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A0CD7" w14:textId="7BDB7250" w:rsidR="004A73C1" w:rsidRPr="004A73C1" w:rsidRDefault="004A73C1" w:rsidP="004A73C1">
      <w:pPr>
        <w:tabs>
          <w:tab w:val="left" w:pos="1979"/>
        </w:tabs>
        <w:spacing w:after="180" w:line="240" w:lineRule="auto"/>
        <w:jc w:val="left"/>
        <w:rPr>
          <w:rFonts w:ascii="Arial" w:hAnsi="Arial" w:cs="Arial"/>
          <w:b/>
          <w:bCs/>
          <w:lang w:val="en-US" w:eastAsia="en-US"/>
        </w:rPr>
      </w:pPr>
      <w:r w:rsidRPr="004A73C1">
        <w:rPr>
          <w:rFonts w:ascii="Arial" w:hAnsi="Arial" w:cs="Arial"/>
          <w:b/>
          <w:bCs/>
          <w:lang w:val="en-US" w:eastAsia="en-US"/>
        </w:rPr>
        <w:t>3GPP TSG-RAN WG2 Meeting #125bis</w:t>
      </w:r>
      <w:r w:rsidRPr="004A73C1">
        <w:rPr>
          <w:rFonts w:ascii="Arial" w:hAnsi="Arial" w:cs="Arial"/>
          <w:b/>
          <w:bCs/>
          <w:lang w:val="en-US" w:eastAsia="en-US"/>
        </w:rPr>
        <w:tab/>
      </w:r>
      <w:r>
        <w:rPr>
          <w:rFonts w:ascii="Arial" w:hAnsi="Arial" w:cs="Arial"/>
          <w:b/>
          <w:bCs/>
          <w:lang w:val="en-US" w:eastAsia="en-US"/>
        </w:rPr>
        <w:t xml:space="preserve">                                      </w:t>
      </w:r>
      <w:r w:rsidR="008577DA" w:rsidRPr="008577DA">
        <w:rPr>
          <w:rFonts w:ascii="Arial" w:hAnsi="Arial" w:cs="Arial"/>
          <w:b/>
          <w:bCs/>
          <w:lang w:val="en-US" w:eastAsia="en-US"/>
        </w:rPr>
        <w:t>R2-2403497</w:t>
      </w:r>
    </w:p>
    <w:p w14:paraId="27CAEAD4" w14:textId="04968B65" w:rsidR="00D92427" w:rsidRPr="00A20554" w:rsidRDefault="004A73C1" w:rsidP="004A73C1">
      <w:pPr>
        <w:tabs>
          <w:tab w:val="left" w:pos="1979"/>
        </w:tabs>
        <w:spacing w:after="180" w:line="240" w:lineRule="auto"/>
        <w:jc w:val="left"/>
        <w:rPr>
          <w:rFonts w:ascii="Arial" w:hAnsi="Arial" w:cs="Arial"/>
          <w:b/>
          <w:bCs/>
          <w:lang w:val="en-US" w:eastAsia="en-US"/>
        </w:rPr>
      </w:pPr>
      <w:r w:rsidRPr="004A73C1">
        <w:rPr>
          <w:rFonts w:ascii="Arial" w:hAnsi="Arial" w:cs="Arial"/>
          <w:b/>
          <w:bCs/>
          <w:lang w:val="en-US" w:eastAsia="en-US"/>
        </w:rPr>
        <w:t>Changsha, China, April 15th – 19th, 2024</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1426BF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A5542" w:rsidRPr="004A5542">
        <w:rPr>
          <w:rFonts w:ascii="Arial" w:hAnsi="Arial" w:cs="Arial"/>
          <w:b/>
          <w:bCs/>
          <w:lang w:val="en-US"/>
        </w:rPr>
        <w:t>Consideration on AI/ML based RRM measurement prediction</w:t>
      </w:r>
    </w:p>
    <w:p w14:paraId="12450CE5" w14:textId="6BBD1D50"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B462AD" w:rsidRPr="00B462AD">
        <w:rPr>
          <w:rFonts w:ascii="Arial" w:hAnsi="Arial" w:cs="Arial"/>
          <w:b/>
          <w:bCs/>
          <w:lang w:val="en-US"/>
        </w:rPr>
        <w:t xml:space="preserve">8.3.2   </w:t>
      </w:r>
      <w:bookmarkStart w:id="0" w:name="_Hlk162361776"/>
      <w:r w:rsidR="00B462AD" w:rsidRPr="00B462AD">
        <w:rPr>
          <w:rFonts w:ascii="Arial" w:hAnsi="Arial" w:cs="Arial"/>
          <w:b/>
          <w:bCs/>
          <w:lang w:val="en-US"/>
        </w:rPr>
        <w:t>RRM measurement prediction</w:t>
      </w:r>
      <w:bookmarkEnd w:id="0"/>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35E5F47A" w14:textId="780FFCED" w:rsidR="00B462AD" w:rsidRPr="00B462AD" w:rsidRDefault="00B462AD" w:rsidP="00B462AD">
      <w:r w:rsidRPr="00B462AD">
        <w:t xml:space="preserve">According to the </w:t>
      </w:r>
      <w:r w:rsidR="004F4990">
        <w:t>S</w:t>
      </w:r>
      <w:r w:rsidRPr="00B462AD">
        <w:t>ID [1] of the Rel-1</w:t>
      </w:r>
      <w:r w:rsidR="004F4990">
        <w:t>9</w:t>
      </w:r>
      <w:r w:rsidRPr="00B462AD">
        <w:t xml:space="preserve"> </w:t>
      </w:r>
      <w:r w:rsidR="004F4990" w:rsidRPr="004F4990">
        <w:t>AI</w:t>
      </w:r>
      <w:r w:rsidR="00D93AC2">
        <w:rPr>
          <w:rFonts w:hint="eastAsia"/>
        </w:rPr>
        <w:t>/</w:t>
      </w:r>
      <w:r w:rsidR="004F4990" w:rsidRPr="004F4990">
        <w:t>ML for mobility in NR</w:t>
      </w:r>
      <w:r w:rsidRPr="00B462AD">
        <w:t xml:space="preserve"> as quoted below, the </w:t>
      </w:r>
      <w:r w:rsidR="008F5BB0" w:rsidRPr="008F5BB0">
        <w:t>RRM measurement prediction</w:t>
      </w:r>
      <w:r w:rsidRPr="00B462AD">
        <w:t xml:space="preserve"> include at least two </w:t>
      </w:r>
      <w:r w:rsidR="008F5BB0">
        <w:t>parts</w:t>
      </w:r>
      <w:r w:rsidRPr="00B462AD">
        <w:t xml:space="preserve"> (</w:t>
      </w:r>
      <w:proofErr w:type="gramStart"/>
      <w:r w:rsidRPr="00B462AD">
        <w:t>i.e.</w:t>
      </w:r>
      <w:proofErr w:type="gramEnd"/>
      <w:r w:rsidRPr="00B462AD">
        <w:t xml:space="preserve"> </w:t>
      </w:r>
      <w:r w:rsidR="008F5BB0" w:rsidRPr="008F5BB0">
        <w:t>Cell-level measurement prediction</w:t>
      </w:r>
      <w:r w:rsidR="008F5BB0">
        <w:t xml:space="preserve"> and </w:t>
      </w:r>
      <w:r w:rsidR="008F5BB0" w:rsidRPr="008F5BB0">
        <w:t>Beam-level measurement prediction</w:t>
      </w:r>
      <w:r w:rsidRPr="00B462AD">
        <w:t>)</w:t>
      </w:r>
      <w:r w:rsidR="00D93AC2">
        <w:t>.</w:t>
      </w:r>
    </w:p>
    <w:tbl>
      <w:tblPr>
        <w:tblStyle w:val="12"/>
        <w:tblW w:w="0" w:type="auto"/>
        <w:tblLook w:val="04A0" w:firstRow="1" w:lastRow="0" w:firstColumn="1" w:lastColumn="0" w:noHBand="0" w:noVBand="1"/>
      </w:tblPr>
      <w:tblGrid>
        <w:gridCol w:w="9629"/>
      </w:tblGrid>
      <w:tr w:rsidR="00B462AD" w:rsidRPr="00B462AD" w14:paraId="30FBE02D" w14:textId="77777777" w:rsidTr="00202CD1">
        <w:tc>
          <w:tcPr>
            <w:tcW w:w="9855" w:type="dxa"/>
          </w:tcPr>
          <w:p w14:paraId="641CD5E5" w14:textId="77777777" w:rsidR="008F5BB0" w:rsidRPr="008F5BB0"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val="en-US" w:eastAsia="en-GB"/>
              </w:rPr>
            </w:pPr>
            <w:bookmarkStart w:id="2" w:name="_Hlk162962253"/>
            <w:r w:rsidRPr="008F5BB0">
              <w:rPr>
                <w:rFonts w:eastAsia="Calibri"/>
                <w:bCs/>
                <w:szCs w:val="28"/>
                <w:lang w:val="en-US" w:eastAsia="en-GB"/>
              </w:rPr>
              <w:t>AI/ML based RRM measurement and event prediction</w:t>
            </w:r>
            <w:bookmarkEnd w:id="2"/>
            <w:r w:rsidRPr="008F5BB0">
              <w:rPr>
                <w:rFonts w:eastAsia="Calibri"/>
                <w:bCs/>
                <w:szCs w:val="28"/>
                <w:lang w:val="en-US" w:eastAsia="en-GB"/>
              </w:rPr>
              <w:t xml:space="preserve">, </w:t>
            </w:r>
          </w:p>
          <w:p w14:paraId="41469087"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等线"/>
                <w:bCs/>
                <w:szCs w:val="28"/>
                <w:highlight w:val="yellow"/>
                <w:lang w:val="en-US" w:eastAsia="en-GB"/>
              </w:rPr>
            </w:pPr>
            <w:r w:rsidRPr="008F5BB0">
              <w:rPr>
                <w:rFonts w:eastAsia="Calibri"/>
                <w:bCs/>
                <w:szCs w:val="28"/>
                <w:highlight w:val="yellow"/>
                <w:lang w:val="en-US" w:eastAsia="en-GB"/>
              </w:rPr>
              <w:t>Cell-level measurement prediction including intra and inter-frequency (UE sided and NW sided model) [RAN2]</w:t>
            </w:r>
          </w:p>
          <w:p w14:paraId="4B236FD2" w14:textId="77777777" w:rsidR="008F5BB0" w:rsidRPr="008F5BB0" w:rsidRDefault="008F5BB0" w:rsidP="008F5BB0">
            <w:pPr>
              <w:widowControl w:val="0"/>
              <w:numPr>
                <w:ilvl w:val="2"/>
                <w:numId w:val="32"/>
              </w:numPr>
              <w:overflowPunct/>
              <w:autoSpaceDE/>
              <w:autoSpaceDN/>
              <w:adjustRightInd/>
              <w:spacing w:after="0" w:line="240" w:lineRule="auto"/>
              <w:jc w:val="left"/>
              <w:textAlignment w:val="auto"/>
              <w:rPr>
                <w:rFonts w:eastAsia="等线"/>
                <w:bCs/>
                <w:szCs w:val="28"/>
                <w:highlight w:val="yellow"/>
                <w:lang w:val="en-US" w:eastAsia="en-GB"/>
              </w:rPr>
            </w:pPr>
            <w:r w:rsidRPr="008F5BB0">
              <w:rPr>
                <w:rFonts w:eastAsia="Calibri"/>
                <w:bCs/>
                <w:szCs w:val="28"/>
                <w:highlight w:val="yellow"/>
                <w:lang w:val="en-US" w:eastAsia="en-GB"/>
              </w:rPr>
              <w:t>Inter-cell Beam-level measurement prediction for L3 Mobility (UE sided and NW sided model) [RAN2]</w:t>
            </w:r>
          </w:p>
          <w:p w14:paraId="2985B0E5"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val="en-US" w:eastAsia="en-GB"/>
              </w:rPr>
            </w:pPr>
            <w:r w:rsidRPr="008F5BB0">
              <w:rPr>
                <w:rFonts w:eastAsia="Calibri"/>
                <w:bCs/>
                <w:szCs w:val="28"/>
                <w:lang w:val="en-US" w:eastAsia="en-GB"/>
              </w:rPr>
              <w:t>HO failure/RLF prediction (UE sided model) [RAN2]</w:t>
            </w:r>
          </w:p>
          <w:p w14:paraId="08E0005C"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val="en-US" w:eastAsia="en-GB"/>
              </w:rPr>
            </w:pPr>
            <w:r w:rsidRPr="008F5BB0">
              <w:rPr>
                <w:rFonts w:eastAsia="Calibri"/>
                <w:bCs/>
                <w:szCs w:val="28"/>
                <w:lang w:val="en-US" w:eastAsia="en-GB"/>
              </w:rPr>
              <w:t>Measurement events prediction (UE sided model) [RAN2]</w:t>
            </w:r>
          </w:p>
          <w:p w14:paraId="147A819F" w14:textId="77777777" w:rsidR="008F5BB0" w:rsidRPr="008F5BB0"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val="en-US" w:eastAsia="en-GB"/>
              </w:rPr>
            </w:pPr>
            <w:r w:rsidRPr="008F5BB0">
              <w:rPr>
                <w:rFonts w:eastAsia="Times New Roman"/>
                <w:bCs/>
                <w:szCs w:val="28"/>
                <w:lang w:val="en-US" w:eastAsia="en-GB"/>
              </w:rPr>
              <w:t>Study the need/benefits of any other UE assistance information for the network side model [RAN2]</w:t>
            </w:r>
          </w:p>
          <w:p w14:paraId="3ACB6D14" w14:textId="77777777" w:rsidR="008F5BB0" w:rsidRPr="008F5BB0" w:rsidRDefault="008F5BB0" w:rsidP="008F5BB0">
            <w:pPr>
              <w:widowControl w:val="0"/>
              <w:overflowPunct/>
              <w:autoSpaceDE/>
              <w:autoSpaceDN/>
              <w:adjustRightInd/>
              <w:spacing w:after="0" w:line="240" w:lineRule="auto"/>
              <w:ind w:left="420"/>
              <w:textAlignment w:val="auto"/>
              <w:rPr>
                <w:rFonts w:eastAsia="Times New Roman"/>
                <w:bCs/>
                <w:szCs w:val="28"/>
                <w:lang w:val="en-US" w:eastAsia="en-GB"/>
              </w:rPr>
            </w:pPr>
          </w:p>
          <w:p w14:paraId="29247A93" w14:textId="77777777" w:rsidR="008F5BB0" w:rsidRPr="008F5BB0"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eastAsia="en-GB"/>
              </w:rPr>
            </w:pPr>
            <w:bookmarkStart w:id="3" w:name="_Hlk162967981"/>
            <w:r w:rsidRPr="008F5BB0">
              <w:rPr>
                <w:rFonts w:eastAsia="等线"/>
                <w:bCs/>
                <w:szCs w:val="28"/>
                <w:lang w:eastAsia="en-GB"/>
              </w:rPr>
              <w:t xml:space="preserve">The evaluation of the AI/ML aided mobility benefits should consider </w:t>
            </w:r>
            <w:r w:rsidRPr="008F5BB0">
              <w:rPr>
                <w:rFonts w:eastAsia="Times New Roman"/>
                <w:bCs/>
                <w:szCs w:val="28"/>
                <w:lang w:eastAsia="en-GB"/>
              </w:rPr>
              <w:t>HO performance KPIs (e.g., Ping-pong HO, HOF/RLF,</w:t>
            </w:r>
            <w:r w:rsidRPr="008F5BB0">
              <w:rPr>
                <w:rFonts w:eastAsia="Times New Roman" w:hint="eastAsia"/>
                <w:bCs/>
                <w:szCs w:val="28"/>
                <w:lang w:eastAsia="en-GB"/>
              </w:rPr>
              <w:t xml:space="preserve"> </w:t>
            </w:r>
            <w:r w:rsidRPr="008F5BB0">
              <w:rPr>
                <w:rFonts w:eastAsia="Times New Roman"/>
                <w:bCs/>
                <w:szCs w:val="28"/>
                <w:lang w:eastAsia="en-GB"/>
              </w:rPr>
              <w:t>Time of stay, Handover interruption, prediction accuracy, and measurement reduction) etc.) and complexity tradeoffs [RAN2]</w:t>
            </w:r>
          </w:p>
          <w:bookmarkEnd w:id="3"/>
          <w:p w14:paraId="777F18DD"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eastAsia="en-GB"/>
              </w:rPr>
            </w:pPr>
            <w:r w:rsidRPr="008F5BB0">
              <w:rPr>
                <w:rFonts w:eastAsia="Times New Roman" w:hint="eastAsia"/>
                <w:bCs/>
                <w:szCs w:val="28"/>
                <w:lang w:eastAsia="en-GB"/>
              </w:rPr>
              <w:t>N</w:t>
            </w:r>
            <w:r w:rsidRPr="008F5BB0">
              <w:rPr>
                <w:rFonts w:eastAsia="Times New Roman"/>
                <w:bCs/>
                <w:szCs w:val="28"/>
                <w:lang w:eastAsia="en-GB"/>
              </w:rPr>
              <w:t>OTE: Simulation assumption and methodology can leverage TR 38.901, 38.843 and 36.839. And leave the detail discussion to RAN2</w:t>
            </w:r>
          </w:p>
          <w:p w14:paraId="61E9D0B7" w14:textId="77777777" w:rsidR="008F5BB0" w:rsidRPr="008F5BB0"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eastAsia="en-GB"/>
              </w:rPr>
            </w:pPr>
            <w:bookmarkStart w:id="4" w:name="_Hlk162959596"/>
            <w:r w:rsidRPr="008F5BB0">
              <w:rPr>
                <w:rFonts w:eastAsia="Times New Roman"/>
                <w:bCs/>
                <w:szCs w:val="28"/>
                <w:lang w:eastAsia="en-GB"/>
              </w:rPr>
              <w:t>Potential AI mobility specific enhancement should be based on the Rel19 AI/ML-air interface WID general framework (</w:t>
            </w:r>
            <w:proofErr w:type="gramStart"/>
            <w:r w:rsidRPr="008F5BB0">
              <w:rPr>
                <w:rFonts w:eastAsia="Times New Roman"/>
                <w:bCs/>
                <w:szCs w:val="28"/>
                <w:lang w:eastAsia="en-GB"/>
              </w:rPr>
              <w:t>e.g.</w:t>
            </w:r>
            <w:proofErr w:type="gramEnd"/>
            <w:r w:rsidRPr="008F5BB0">
              <w:rPr>
                <w:rFonts w:eastAsia="Times New Roman"/>
                <w:bCs/>
                <w:szCs w:val="28"/>
                <w:lang w:eastAsia="en-GB"/>
              </w:rPr>
              <w:t xml:space="preserve"> LCM, performance monitoring etc) [RAN2]  </w:t>
            </w:r>
          </w:p>
          <w:bookmarkEnd w:id="4"/>
          <w:p w14:paraId="61F8F530"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eastAsia="en-GB"/>
              </w:rPr>
            </w:pPr>
            <w:r w:rsidRPr="008F5BB0">
              <w:rPr>
                <w:rFonts w:eastAsia="Times New Roman"/>
                <w:bCs/>
                <w:szCs w:val="28"/>
                <w:lang w:eastAsia="en-GB"/>
              </w:rPr>
              <w:t xml:space="preserve">NOTE: This would only be treated after sufficient progress is made in the Rel-19 AI/ML air interface WID </w:t>
            </w:r>
          </w:p>
          <w:p w14:paraId="26E3242E" w14:textId="77777777" w:rsidR="008F5BB0" w:rsidRPr="008F5BB0" w:rsidRDefault="008F5BB0" w:rsidP="008F5BB0">
            <w:pPr>
              <w:widowControl w:val="0"/>
              <w:numPr>
                <w:ilvl w:val="0"/>
                <w:numId w:val="32"/>
              </w:numPr>
              <w:overflowPunct/>
              <w:autoSpaceDE/>
              <w:autoSpaceDN/>
              <w:adjustRightInd/>
              <w:spacing w:after="0" w:line="240" w:lineRule="auto"/>
              <w:ind w:hanging="357"/>
              <w:jc w:val="left"/>
              <w:textAlignment w:val="auto"/>
              <w:rPr>
                <w:rFonts w:eastAsia="Times New Roman"/>
                <w:bCs/>
                <w:szCs w:val="28"/>
                <w:lang w:eastAsia="en-GB"/>
              </w:rPr>
            </w:pPr>
            <w:r w:rsidRPr="008F5BB0">
              <w:rPr>
                <w:rFonts w:eastAsia="Times New Roman"/>
                <w:bCs/>
                <w:szCs w:val="28"/>
                <w:lang w:eastAsia="en-GB"/>
              </w:rPr>
              <w:t xml:space="preserve">Potential specification impacts of </w:t>
            </w:r>
            <w:r w:rsidRPr="008F5BB0">
              <w:rPr>
                <w:rFonts w:eastAsia="Calibri"/>
                <w:bCs/>
                <w:szCs w:val="28"/>
                <w:lang w:val="en-US" w:eastAsia="en-GB"/>
              </w:rPr>
              <w:t>AI/ML aided mobility [RAN2]</w:t>
            </w:r>
          </w:p>
          <w:p w14:paraId="72EFC835" w14:textId="77777777" w:rsidR="008F5BB0" w:rsidRPr="008F5BB0" w:rsidRDefault="008F5BB0" w:rsidP="008F5BB0">
            <w:pPr>
              <w:widowControl w:val="0"/>
              <w:numPr>
                <w:ilvl w:val="0"/>
                <w:numId w:val="32"/>
              </w:numPr>
              <w:overflowPunct/>
              <w:autoSpaceDE/>
              <w:autoSpaceDN/>
              <w:adjustRightInd/>
              <w:spacing w:after="0" w:line="240" w:lineRule="auto"/>
              <w:ind w:hanging="357"/>
              <w:jc w:val="left"/>
              <w:textAlignment w:val="auto"/>
              <w:rPr>
                <w:rFonts w:eastAsia="Times New Roman"/>
                <w:bCs/>
                <w:szCs w:val="28"/>
                <w:lang w:eastAsia="en-GB"/>
              </w:rPr>
            </w:pPr>
            <w:bookmarkStart w:id="5" w:name="_Hlk153472406"/>
            <w:r w:rsidRPr="008F5BB0">
              <w:rPr>
                <w:rFonts w:eastAsia="Times New Roman"/>
                <w:bCs/>
                <w:szCs w:val="28"/>
              </w:rPr>
              <w:t>Evaluate testability, interoperability,</w:t>
            </w:r>
            <w:bookmarkEnd w:id="5"/>
            <w:r w:rsidRPr="008F5BB0">
              <w:rPr>
                <w:rFonts w:eastAsia="Times New Roman"/>
                <w:bCs/>
                <w:szCs w:val="28"/>
              </w:rPr>
              <w:t xml:space="preserve"> and </w:t>
            </w:r>
            <w:r w:rsidRPr="008F5BB0">
              <w:rPr>
                <w:rFonts w:eastAsia="Times New Roman"/>
                <w:bCs/>
                <w:szCs w:val="28"/>
                <w:lang w:eastAsia="en-GB"/>
              </w:rPr>
              <w:t>impacts on RRM requirements and performance</w:t>
            </w:r>
            <w:r w:rsidRPr="008F5BB0">
              <w:rPr>
                <w:rFonts w:eastAsia="Times New Roman"/>
                <w:bCs/>
                <w:szCs w:val="28"/>
              </w:rPr>
              <w:t xml:space="preserve"> [RAN4]</w:t>
            </w:r>
          </w:p>
          <w:p w14:paraId="73E08EBD" w14:textId="77777777" w:rsidR="008F5BB0" w:rsidRPr="008F5BB0" w:rsidRDefault="008F5BB0" w:rsidP="008F5BB0">
            <w:pPr>
              <w:widowControl w:val="0"/>
              <w:overflowPunct/>
              <w:autoSpaceDE/>
              <w:autoSpaceDN/>
              <w:adjustRightInd/>
              <w:spacing w:after="0" w:line="240" w:lineRule="auto"/>
              <w:ind w:left="720"/>
              <w:textAlignment w:val="auto"/>
              <w:rPr>
                <w:rFonts w:eastAsia="Times New Roman"/>
                <w:bCs/>
                <w:szCs w:val="28"/>
                <w:lang w:eastAsia="en-GB"/>
              </w:rPr>
            </w:pPr>
          </w:p>
          <w:p w14:paraId="08D0E1AC" w14:textId="77777777" w:rsidR="008F5BB0" w:rsidRPr="008F5BB0" w:rsidRDefault="008F5BB0" w:rsidP="008F5BB0">
            <w:pPr>
              <w:widowControl w:val="0"/>
              <w:numPr>
                <w:ilvl w:val="0"/>
                <w:numId w:val="32"/>
              </w:numPr>
              <w:overflowPunct/>
              <w:autoSpaceDE/>
              <w:autoSpaceDN/>
              <w:adjustRightInd/>
              <w:spacing w:after="0" w:line="240" w:lineRule="auto"/>
              <w:contextualSpacing/>
              <w:jc w:val="left"/>
              <w:textAlignment w:val="auto"/>
              <w:rPr>
                <w:rFonts w:eastAsia="Times New Roman"/>
                <w:bCs/>
                <w:szCs w:val="28"/>
                <w:lang w:val="en-US" w:eastAsia="en-GB"/>
              </w:rPr>
            </w:pPr>
            <w:r w:rsidRPr="008F5BB0">
              <w:rPr>
                <w:rFonts w:eastAsia="Times New Roman"/>
                <w:bCs/>
                <w:szCs w:val="28"/>
                <w:lang w:val="en-US" w:eastAsia="en-GB"/>
              </w:rPr>
              <w:t>NOTE 1: RAN1/3 work can be triggered via LS</w:t>
            </w:r>
          </w:p>
          <w:p w14:paraId="506E4472" w14:textId="77777777" w:rsidR="008F5BB0" w:rsidRPr="008F5BB0" w:rsidRDefault="008F5BB0" w:rsidP="008F5BB0">
            <w:pPr>
              <w:widowControl w:val="0"/>
              <w:numPr>
                <w:ilvl w:val="0"/>
                <w:numId w:val="32"/>
              </w:numPr>
              <w:overflowPunct/>
              <w:autoSpaceDE/>
              <w:autoSpaceDN/>
              <w:adjustRightInd/>
              <w:spacing w:after="0" w:line="240" w:lineRule="auto"/>
              <w:contextualSpacing/>
              <w:jc w:val="left"/>
              <w:textAlignment w:val="auto"/>
              <w:rPr>
                <w:rFonts w:eastAsia="Times New Roman"/>
                <w:bCs/>
                <w:szCs w:val="28"/>
                <w:lang w:val="en-US" w:eastAsia="en-GB"/>
              </w:rPr>
            </w:pPr>
            <w:r w:rsidRPr="008F5BB0">
              <w:rPr>
                <w:rFonts w:eastAsia="Times New Roman"/>
                <w:bCs/>
                <w:szCs w:val="28"/>
                <w:lang w:val="en-US" w:eastAsia="en-GB"/>
              </w:rPr>
              <w:t>NOTE 2: RAN4 scope/work can be defined and confirmed by RAN#105 after some RAN2 discussions (within the RAN4 pre-allocated TUs)</w:t>
            </w:r>
          </w:p>
          <w:p w14:paraId="3144B5C3" w14:textId="77777777" w:rsidR="008F5BB0" w:rsidRPr="008F5BB0" w:rsidRDefault="008F5BB0" w:rsidP="008F5BB0">
            <w:pPr>
              <w:widowControl w:val="0"/>
              <w:overflowPunct/>
              <w:autoSpaceDE/>
              <w:autoSpaceDN/>
              <w:adjustRightInd/>
              <w:spacing w:after="0" w:line="240" w:lineRule="auto"/>
              <w:ind w:left="720"/>
              <w:textAlignment w:val="auto"/>
              <w:rPr>
                <w:rFonts w:eastAsia="Times New Roman"/>
                <w:bCs/>
                <w:szCs w:val="28"/>
                <w:lang w:val="en-US" w:eastAsia="en-GB"/>
              </w:rPr>
            </w:pPr>
            <w:r w:rsidRPr="008F5BB0">
              <w:rPr>
                <w:rFonts w:eastAsia="Times New Roman"/>
                <w:bCs/>
                <w:szCs w:val="28"/>
                <w:lang w:val="en-US" w:eastAsia="en-GB"/>
              </w:rPr>
              <w:t xml:space="preserve">NOTE 3: </w:t>
            </w:r>
            <w:r w:rsidRPr="008F5BB0">
              <w:rPr>
                <w:rFonts w:eastAsia="Times New Roman"/>
                <w:bCs/>
                <w:szCs w:val="28"/>
                <w:lang w:eastAsia="en-GB"/>
              </w:rPr>
              <w:t>To avoid duplicate study with “AI/ML for NG-RAN” led by RAN3</w:t>
            </w:r>
          </w:p>
          <w:p w14:paraId="33FDC658" w14:textId="77777777" w:rsidR="008F5BB0" w:rsidRPr="008F5BB0" w:rsidRDefault="008F5BB0" w:rsidP="008F5BB0">
            <w:pPr>
              <w:widowControl w:val="0"/>
              <w:overflowPunct/>
              <w:autoSpaceDE/>
              <w:autoSpaceDN/>
              <w:adjustRightInd/>
              <w:spacing w:after="0" w:line="240" w:lineRule="auto"/>
              <w:ind w:left="720"/>
              <w:textAlignment w:val="auto"/>
              <w:rPr>
                <w:rFonts w:eastAsia="Times New Roman"/>
                <w:bCs/>
                <w:sz w:val="20"/>
                <w:lang w:eastAsia="en-GB"/>
              </w:rPr>
            </w:pPr>
            <w:r w:rsidRPr="008F5BB0">
              <w:rPr>
                <w:rFonts w:eastAsia="Times New Roman"/>
                <w:bCs/>
                <w:szCs w:val="28"/>
                <w:lang w:val="en-US" w:eastAsia="en-GB"/>
              </w:rPr>
              <w:t>NOTE 4: Two-sided model is not included</w:t>
            </w:r>
          </w:p>
          <w:p w14:paraId="6BB59AAD" w14:textId="01E25D2A" w:rsidR="00B462AD" w:rsidRPr="00B462AD" w:rsidRDefault="00B462AD" w:rsidP="00B462AD">
            <w:pPr>
              <w:spacing w:after="0"/>
              <w:ind w:left="720"/>
            </w:pPr>
          </w:p>
        </w:tc>
      </w:tr>
    </w:tbl>
    <w:p w14:paraId="40477EAD" w14:textId="0DE1859D" w:rsidR="005C20A1" w:rsidRDefault="00B462AD" w:rsidP="00140B1F">
      <w:r w:rsidRPr="00B462AD">
        <w:t>In this contribution, we provide our understandings on</w:t>
      </w:r>
      <w:r w:rsidR="008F5BB0">
        <w:t xml:space="preserve"> </w:t>
      </w:r>
      <w:r w:rsidR="008F5BB0" w:rsidRPr="008F5BB0">
        <w:t>RRM measurement prediction</w:t>
      </w:r>
      <w:r w:rsidRPr="00B462AD">
        <w:t xml:space="preserve">. </w:t>
      </w:r>
    </w:p>
    <w:p w14:paraId="6E75C625" w14:textId="33BB41FF" w:rsidR="00F11254" w:rsidRDefault="00DA44DE" w:rsidP="00F11254">
      <w:pPr>
        <w:pStyle w:val="1"/>
        <w:tabs>
          <w:tab w:val="left" w:pos="432"/>
        </w:tabs>
        <w:jc w:val="left"/>
      </w:pPr>
      <w:r>
        <w:rPr>
          <w:rFonts w:hint="eastAsia"/>
        </w:rPr>
        <w:lastRenderedPageBreak/>
        <w:t>Discussion</w:t>
      </w:r>
    </w:p>
    <w:p w14:paraId="6C3535CD" w14:textId="2B2C61A3" w:rsidR="000209BE" w:rsidRPr="000209BE" w:rsidRDefault="008F5BB0" w:rsidP="000209BE">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sz w:val="32"/>
          <w:szCs w:val="32"/>
        </w:rPr>
        <w:t>Use Cases</w:t>
      </w:r>
      <w:r w:rsidR="002264A9">
        <w:rPr>
          <w:rFonts w:ascii="Arial" w:hAnsi="Arial"/>
          <w:sz w:val="32"/>
          <w:szCs w:val="32"/>
        </w:rPr>
        <w:t xml:space="preserve"> </w:t>
      </w:r>
    </w:p>
    <w:p w14:paraId="7BB77E1F" w14:textId="458464BC" w:rsidR="000209BE" w:rsidRDefault="000209BE" w:rsidP="000209BE">
      <w:pPr>
        <w:rPr>
          <w:bCs/>
        </w:rPr>
      </w:pPr>
      <w:r>
        <w:rPr>
          <w:rFonts w:hint="eastAsia"/>
          <w:bCs/>
        </w:rPr>
        <w:t>For</w:t>
      </w:r>
      <w:r>
        <w:rPr>
          <w:bCs/>
        </w:rPr>
        <w:t xml:space="preserve"> </w:t>
      </w:r>
      <w:r>
        <w:rPr>
          <w:rFonts w:hint="eastAsia"/>
          <w:bCs/>
        </w:rPr>
        <w:t>AI</w:t>
      </w:r>
      <w:r>
        <w:rPr>
          <w:bCs/>
        </w:rPr>
        <w:t>/ML based RRM measurement prediction, cell-level measurement prediction is included in SID for both UE side</w:t>
      </w:r>
      <w:r w:rsidR="00D93AC2">
        <w:rPr>
          <w:bCs/>
        </w:rPr>
        <w:t>d</w:t>
      </w:r>
      <w:r>
        <w:rPr>
          <w:bCs/>
        </w:rPr>
        <w:t xml:space="preserve"> and NW side</w:t>
      </w:r>
      <w:r w:rsidR="00D93AC2">
        <w:rPr>
          <w:bCs/>
        </w:rPr>
        <w:t>d</w:t>
      </w:r>
      <w:r>
        <w:rPr>
          <w:bCs/>
        </w:rPr>
        <w:t xml:space="preserve"> model. In the RRM measurement and reporting, the cell-level measurement results are generated by the UE based on the beam-level measurement results. </w:t>
      </w:r>
      <w:r w:rsidRPr="000209BE">
        <w:rPr>
          <w:bCs/>
        </w:rPr>
        <w:t xml:space="preserve">In addition to </w:t>
      </w:r>
      <w:r>
        <w:rPr>
          <w:bCs/>
        </w:rPr>
        <w:t xml:space="preserve">the direct cell-level measurement </w:t>
      </w:r>
      <w:r w:rsidR="00D93AC2">
        <w:rPr>
          <w:bCs/>
        </w:rPr>
        <w:t>prediction</w:t>
      </w:r>
      <w:r w:rsidRPr="000209BE">
        <w:rPr>
          <w:bCs/>
        </w:rPr>
        <w:t xml:space="preserve">, </w:t>
      </w:r>
      <w:r>
        <w:rPr>
          <w:bCs/>
        </w:rPr>
        <w:t xml:space="preserve">the </w:t>
      </w:r>
      <w:r w:rsidR="00D93AC2">
        <w:rPr>
          <w:bCs/>
        </w:rPr>
        <w:t>predicted</w:t>
      </w:r>
      <w:r>
        <w:rPr>
          <w:bCs/>
        </w:rPr>
        <w:t xml:space="preserve"> cell-level measurement results also can be generated by the beam-level measurement </w:t>
      </w:r>
      <w:r w:rsidR="00D93AC2">
        <w:rPr>
          <w:bCs/>
        </w:rPr>
        <w:t>prediction</w:t>
      </w:r>
      <w:r>
        <w:rPr>
          <w:bCs/>
        </w:rPr>
        <w:t>.</w:t>
      </w:r>
    </w:p>
    <w:p w14:paraId="2C7F4195" w14:textId="5CB64DC6" w:rsidR="000209BE" w:rsidRPr="000209BE" w:rsidRDefault="000209BE" w:rsidP="000209BE">
      <w:pPr>
        <w:rPr>
          <w:b/>
        </w:rPr>
      </w:pPr>
      <w:r w:rsidRPr="000209BE">
        <w:rPr>
          <w:rFonts w:hint="eastAsia"/>
          <w:b/>
        </w:rPr>
        <w:t>O</w:t>
      </w:r>
      <w:r w:rsidRPr="000209BE">
        <w:rPr>
          <w:b/>
        </w:rPr>
        <w:t xml:space="preserve">bservation 1: In RRM measurement and reporting, the cell-level measurement results are generated </w:t>
      </w:r>
      <w:r>
        <w:rPr>
          <w:b/>
        </w:rPr>
        <w:t>based on</w:t>
      </w:r>
      <w:r w:rsidRPr="000209BE">
        <w:rPr>
          <w:b/>
        </w:rPr>
        <w:t xml:space="preserve"> the beam-level measurement results. </w:t>
      </w:r>
      <w:r>
        <w:rPr>
          <w:b/>
        </w:rPr>
        <w:t xml:space="preserve">And the similar </w:t>
      </w:r>
      <w:r w:rsidR="00FF2553">
        <w:rPr>
          <w:b/>
        </w:rPr>
        <w:t>way</w:t>
      </w:r>
      <w:r>
        <w:rPr>
          <w:b/>
        </w:rPr>
        <w:t xml:space="preserve"> can also be </w:t>
      </w:r>
      <w:r w:rsidR="009C3E53">
        <w:rPr>
          <w:b/>
        </w:rPr>
        <w:t>re</w:t>
      </w:r>
      <w:r>
        <w:rPr>
          <w:b/>
        </w:rPr>
        <w:t>used for the cell-level measurement prediction.</w:t>
      </w:r>
    </w:p>
    <w:p w14:paraId="2903B876" w14:textId="1C9E0612" w:rsidR="000209BE" w:rsidRDefault="000209BE" w:rsidP="000209BE">
      <w:pPr>
        <w:rPr>
          <w:bCs/>
        </w:rPr>
      </w:pPr>
      <w:r>
        <w:rPr>
          <w:bCs/>
        </w:rPr>
        <w:t xml:space="preserve">Therefore, the cell-level measurement </w:t>
      </w:r>
      <w:r w:rsidR="00D93AC2">
        <w:rPr>
          <w:bCs/>
        </w:rPr>
        <w:t>prediction</w:t>
      </w:r>
      <w:r>
        <w:rPr>
          <w:bCs/>
        </w:rPr>
        <w:t xml:space="preserve"> can be achieved by both direct and indirect methods, as shown below:</w:t>
      </w:r>
    </w:p>
    <w:p w14:paraId="0EC85DB6" w14:textId="1D014201" w:rsidR="000209BE" w:rsidRPr="000209BE" w:rsidRDefault="000209BE" w:rsidP="000209BE">
      <w:pPr>
        <w:pStyle w:val="af6"/>
        <w:numPr>
          <w:ilvl w:val="0"/>
          <w:numId w:val="36"/>
        </w:numPr>
        <w:spacing w:line="288" w:lineRule="auto"/>
        <w:ind w:firstLineChars="0"/>
        <w:rPr>
          <w:bCs/>
          <w:sz w:val="22"/>
          <w:szCs w:val="22"/>
        </w:rPr>
      </w:pPr>
      <w:r w:rsidRPr="000209BE">
        <w:rPr>
          <w:bCs/>
          <w:sz w:val="22"/>
          <w:szCs w:val="22"/>
        </w:rPr>
        <w:t>Alt1</w:t>
      </w:r>
      <w:r w:rsidR="009C3E53">
        <w:rPr>
          <w:bCs/>
          <w:sz w:val="22"/>
          <w:szCs w:val="22"/>
        </w:rPr>
        <w:t>(</w:t>
      </w:r>
      <w:r w:rsidRPr="000209BE">
        <w:rPr>
          <w:bCs/>
          <w:sz w:val="22"/>
          <w:szCs w:val="22"/>
        </w:rPr>
        <w:t xml:space="preserve">Direct </w:t>
      </w:r>
      <w:r w:rsidR="00D93AC2">
        <w:rPr>
          <w:bCs/>
          <w:sz w:val="22"/>
          <w:szCs w:val="22"/>
        </w:rPr>
        <w:t>prediction</w:t>
      </w:r>
      <w:r w:rsidR="009C3E53">
        <w:rPr>
          <w:bCs/>
          <w:sz w:val="22"/>
          <w:szCs w:val="22"/>
        </w:rPr>
        <w:t>)</w:t>
      </w:r>
      <w:r w:rsidRPr="000209BE">
        <w:rPr>
          <w:bCs/>
          <w:sz w:val="22"/>
          <w:szCs w:val="22"/>
        </w:rPr>
        <w:t xml:space="preserve">: Predicting the cell-level measurement results using </w:t>
      </w:r>
      <w:r w:rsidRPr="000209BE">
        <w:rPr>
          <w:rFonts w:hint="eastAsia"/>
          <w:bCs/>
          <w:sz w:val="22"/>
          <w:szCs w:val="22"/>
        </w:rPr>
        <w:t>the</w:t>
      </w:r>
      <w:r w:rsidRPr="000209BE">
        <w:rPr>
          <w:bCs/>
          <w:sz w:val="22"/>
          <w:szCs w:val="22"/>
        </w:rPr>
        <w:t xml:space="preserve"> </w:t>
      </w:r>
      <w:r w:rsidRPr="000209BE">
        <w:rPr>
          <w:rFonts w:hint="eastAsia"/>
          <w:bCs/>
          <w:sz w:val="22"/>
          <w:szCs w:val="22"/>
        </w:rPr>
        <w:t>measured</w:t>
      </w:r>
      <w:r w:rsidRPr="000209BE">
        <w:rPr>
          <w:bCs/>
          <w:sz w:val="22"/>
          <w:szCs w:val="22"/>
        </w:rPr>
        <w:t xml:space="preserve"> </w:t>
      </w:r>
      <w:r w:rsidRPr="000209BE">
        <w:rPr>
          <w:rFonts w:hint="eastAsia"/>
          <w:bCs/>
          <w:sz w:val="22"/>
          <w:szCs w:val="22"/>
        </w:rPr>
        <w:t>cell</w:t>
      </w:r>
      <w:r w:rsidRPr="000209BE">
        <w:rPr>
          <w:bCs/>
          <w:sz w:val="22"/>
          <w:szCs w:val="22"/>
        </w:rPr>
        <w:t>-</w:t>
      </w:r>
      <w:r w:rsidRPr="000209BE">
        <w:rPr>
          <w:rFonts w:hint="eastAsia"/>
          <w:bCs/>
          <w:sz w:val="22"/>
          <w:szCs w:val="22"/>
        </w:rPr>
        <w:t>level</w:t>
      </w:r>
      <w:r w:rsidRPr="000209BE">
        <w:rPr>
          <w:bCs/>
          <w:sz w:val="22"/>
          <w:szCs w:val="22"/>
        </w:rPr>
        <w:t xml:space="preserve"> </w:t>
      </w:r>
      <w:r w:rsidRPr="000209BE">
        <w:rPr>
          <w:rFonts w:hint="eastAsia"/>
          <w:bCs/>
          <w:sz w:val="22"/>
          <w:szCs w:val="22"/>
        </w:rPr>
        <w:t>results</w:t>
      </w:r>
      <w:r>
        <w:rPr>
          <w:rFonts w:asciiTheme="minorEastAsia" w:eastAsiaTheme="minorEastAsia" w:hAnsiTheme="minorEastAsia" w:hint="eastAsia"/>
          <w:bCs/>
          <w:sz w:val="22"/>
          <w:szCs w:val="22"/>
          <w:lang w:eastAsia="zh-CN"/>
        </w:rPr>
        <w:t>.</w:t>
      </w:r>
    </w:p>
    <w:p w14:paraId="37BFD69A" w14:textId="4C5C0B80" w:rsidR="000209BE" w:rsidRPr="000209BE" w:rsidRDefault="000209BE" w:rsidP="000209BE">
      <w:pPr>
        <w:pStyle w:val="af6"/>
        <w:numPr>
          <w:ilvl w:val="0"/>
          <w:numId w:val="36"/>
        </w:numPr>
        <w:spacing w:line="288" w:lineRule="auto"/>
        <w:ind w:firstLineChars="0"/>
        <w:rPr>
          <w:bCs/>
          <w:sz w:val="22"/>
          <w:szCs w:val="22"/>
        </w:rPr>
      </w:pPr>
      <w:r w:rsidRPr="000209BE">
        <w:rPr>
          <w:rFonts w:hint="eastAsia"/>
          <w:bCs/>
          <w:sz w:val="22"/>
          <w:szCs w:val="22"/>
        </w:rPr>
        <w:t>A</w:t>
      </w:r>
      <w:r w:rsidRPr="000209BE">
        <w:rPr>
          <w:bCs/>
          <w:sz w:val="22"/>
          <w:szCs w:val="22"/>
        </w:rPr>
        <w:t>lt2</w:t>
      </w:r>
      <w:r w:rsidR="009C3E53">
        <w:rPr>
          <w:bCs/>
          <w:sz w:val="22"/>
          <w:szCs w:val="22"/>
        </w:rPr>
        <w:t>(</w:t>
      </w:r>
      <w:r w:rsidRPr="000209BE">
        <w:rPr>
          <w:bCs/>
          <w:sz w:val="22"/>
          <w:szCs w:val="22"/>
        </w:rPr>
        <w:t>Indirect prediction</w:t>
      </w:r>
      <w:r w:rsidR="009C3E53">
        <w:rPr>
          <w:bCs/>
          <w:sz w:val="22"/>
          <w:szCs w:val="22"/>
        </w:rPr>
        <w:t>)</w:t>
      </w:r>
      <w:r w:rsidRPr="000209BE">
        <w:rPr>
          <w:bCs/>
          <w:sz w:val="22"/>
          <w:szCs w:val="22"/>
        </w:rPr>
        <w:t>: Predicting</w:t>
      </w:r>
      <w:r>
        <w:rPr>
          <w:bCs/>
          <w:sz w:val="22"/>
          <w:szCs w:val="22"/>
        </w:rPr>
        <w:t xml:space="preserve"> the</w:t>
      </w:r>
      <w:r w:rsidRPr="000209BE">
        <w:rPr>
          <w:bCs/>
          <w:sz w:val="22"/>
          <w:szCs w:val="22"/>
        </w:rPr>
        <w:t xml:space="preserve"> beam-level measurement </w:t>
      </w:r>
      <w:r w:rsidRPr="000209BE">
        <w:rPr>
          <w:rFonts w:hint="eastAsia"/>
          <w:bCs/>
          <w:sz w:val="22"/>
          <w:szCs w:val="22"/>
        </w:rPr>
        <w:t>results</w:t>
      </w:r>
      <w:r w:rsidRPr="000209BE">
        <w:rPr>
          <w:bCs/>
          <w:sz w:val="22"/>
          <w:szCs w:val="22"/>
        </w:rPr>
        <w:t xml:space="preserve"> and using the predicted beam-level measurement results to generate the predicted cell-level measurement results. And the legacy procedure for the generation of cell-level measurement results can be reused.</w:t>
      </w:r>
    </w:p>
    <w:p w14:paraId="5598905C" w14:textId="77777777" w:rsidR="000209BE" w:rsidRDefault="000209BE" w:rsidP="000209BE">
      <w:pPr>
        <w:rPr>
          <w:bCs/>
        </w:rPr>
      </w:pPr>
    </w:p>
    <w:p w14:paraId="104F467E" w14:textId="670E7FF9" w:rsidR="000209BE" w:rsidRPr="000209BE" w:rsidRDefault="000209BE" w:rsidP="000209BE">
      <w:pPr>
        <w:rPr>
          <w:b/>
        </w:rPr>
      </w:pPr>
      <w:r w:rsidRPr="000209BE">
        <w:rPr>
          <w:b/>
        </w:rPr>
        <w:t>Proposal 1:</w:t>
      </w:r>
      <w:r w:rsidRPr="000209BE">
        <w:rPr>
          <w:rFonts w:hint="eastAsia"/>
          <w:b/>
        </w:rPr>
        <w:t xml:space="preserve"> </w:t>
      </w:r>
      <w:r w:rsidRPr="000209BE">
        <w:rPr>
          <w:b/>
        </w:rPr>
        <w:t xml:space="preserve">The cell-level measurement </w:t>
      </w:r>
      <w:r w:rsidR="00D93AC2">
        <w:rPr>
          <w:b/>
        </w:rPr>
        <w:t>prediction</w:t>
      </w:r>
      <w:r w:rsidRPr="000209BE">
        <w:rPr>
          <w:b/>
        </w:rPr>
        <w:t xml:space="preserve"> can be achieved by both direct and indirect methods,</w:t>
      </w:r>
      <w:r>
        <w:rPr>
          <w:b/>
        </w:rPr>
        <w:t xml:space="preserve"> as follows</w:t>
      </w:r>
      <w:r w:rsidRPr="000209BE">
        <w:rPr>
          <w:b/>
        </w:rPr>
        <w:t>:</w:t>
      </w:r>
    </w:p>
    <w:p w14:paraId="0BEA4434" w14:textId="77777777" w:rsidR="009C3E53" w:rsidRPr="009C3E53" w:rsidRDefault="009C3E53" w:rsidP="009C3E53">
      <w:pPr>
        <w:pStyle w:val="af6"/>
        <w:numPr>
          <w:ilvl w:val="0"/>
          <w:numId w:val="36"/>
        </w:numPr>
        <w:spacing w:line="288" w:lineRule="auto"/>
        <w:ind w:firstLineChars="0"/>
        <w:rPr>
          <w:b/>
          <w:sz w:val="22"/>
          <w:szCs w:val="22"/>
        </w:rPr>
      </w:pPr>
      <w:r w:rsidRPr="009C3E53">
        <w:rPr>
          <w:b/>
          <w:sz w:val="22"/>
          <w:szCs w:val="22"/>
        </w:rPr>
        <w:t xml:space="preserve">Alt1(Direct prediction): Predicting the cell-level measurement results using </w:t>
      </w:r>
      <w:r w:rsidRPr="009C3E53">
        <w:rPr>
          <w:rFonts w:hint="eastAsia"/>
          <w:b/>
          <w:sz w:val="22"/>
          <w:szCs w:val="22"/>
        </w:rPr>
        <w:t>the</w:t>
      </w:r>
      <w:r w:rsidRPr="009C3E53">
        <w:rPr>
          <w:b/>
          <w:sz w:val="22"/>
          <w:szCs w:val="22"/>
        </w:rPr>
        <w:t xml:space="preserve"> </w:t>
      </w:r>
      <w:r w:rsidRPr="009C3E53">
        <w:rPr>
          <w:rFonts w:hint="eastAsia"/>
          <w:b/>
          <w:sz w:val="22"/>
          <w:szCs w:val="22"/>
        </w:rPr>
        <w:t>measured</w:t>
      </w:r>
      <w:r w:rsidRPr="009C3E53">
        <w:rPr>
          <w:b/>
          <w:sz w:val="22"/>
          <w:szCs w:val="22"/>
        </w:rPr>
        <w:t xml:space="preserve"> </w:t>
      </w:r>
      <w:r w:rsidRPr="009C3E53">
        <w:rPr>
          <w:rFonts w:hint="eastAsia"/>
          <w:b/>
          <w:sz w:val="22"/>
          <w:szCs w:val="22"/>
        </w:rPr>
        <w:t>cell</w:t>
      </w:r>
      <w:r w:rsidRPr="009C3E53">
        <w:rPr>
          <w:b/>
          <w:sz w:val="22"/>
          <w:szCs w:val="22"/>
        </w:rPr>
        <w:t>-</w:t>
      </w:r>
      <w:r w:rsidRPr="009C3E53">
        <w:rPr>
          <w:rFonts w:hint="eastAsia"/>
          <w:b/>
          <w:sz w:val="22"/>
          <w:szCs w:val="22"/>
        </w:rPr>
        <w:t>level</w:t>
      </w:r>
      <w:r w:rsidRPr="009C3E53">
        <w:rPr>
          <w:b/>
          <w:sz w:val="22"/>
          <w:szCs w:val="22"/>
        </w:rPr>
        <w:t xml:space="preserve"> </w:t>
      </w:r>
      <w:r w:rsidRPr="009C3E53">
        <w:rPr>
          <w:rFonts w:hint="eastAsia"/>
          <w:b/>
          <w:sz w:val="22"/>
          <w:szCs w:val="22"/>
        </w:rPr>
        <w:t>results</w:t>
      </w:r>
      <w:r w:rsidRPr="009C3E53">
        <w:rPr>
          <w:rFonts w:asciiTheme="minorEastAsia" w:eastAsiaTheme="minorEastAsia" w:hAnsiTheme="minorEastAsia" w:hint="eastAsia"/>
          <w:b/>
          <w:sz w:val="22"/>
          <w:szCs w:val="22"/>
          <w:lang w:eastAsia="zh-CN"/>
        </w:rPr>
        <w:t>.</w:t>
      </w:r>
    </w:p>
    <w:p w14:paraId="35474121" w14:textId="77777777" w:rsidR="009C3E53" w:rsidRPr="009C3E53" w:rsidRDefault="009C3E53" w:rsidP="009C3E53">
      <w:pPr>
        <w:pStyle w:val="af6"/>
        <w:numPr>
          <w:ilvl w:val="0"/>
          <w:numId w:val="36"/>
        </w:numPr>
        <w:spacing w:line="288" w:lineRule="auto"/>
        <w:ind w:firstLineChars="0"/>
        <w:rPr>
          <w:b/>
          <w:sz w:val="22"/>
          <w:szCs w:val="22"/>
        </w:rPr>
      </w:pPr>
      <w:r w:rsidRPr="009C3E53">
        <w:rPr>
          <w:rFonts w:hint="eastAsia"/>
          <w:b/>
          <w:sz w:val="22"/>
          <w:szCs w:val="22"/>
        </w:rPr>
        <w:t>A</w:t>
      </w:r>
      <w:r w:rsidRPr="009C3E53">
        <w:rPr>
          <w:b/>
          <w:sz w:val="22"/>
          <w:szCs w:val="22"/>
        </w:rPr>
        <w:t xml:space="preserve">lt2(Indirect prediction): Predicting the beam-level measurement </w:t>
      </w:r>
      <w:r w:rsidRPr="009C3E53">
        <w:rPr>
          <w:rFonts w:hint="eastAsia"/>
          <w:b/>
          <w:sz w:val="22"/>
          <w:szCs w:val="22"/>
        </w:rPr>
        <w:t>results</w:t>
      </w:r>
      <w:r w:rsidRPr="009C3E53">
        <w:rPr>
          <w:b/>
          <w:sz w:val="22"/>
          <w:szCs w:val="22"/>
        </w:rPr>
        <w:t xml:space="preserve"> and using the predicted beam-level measurement results to generate the predicted cell-level measurement results. And the legacy procedure for the generation of cell-level measurement results can be reused.</w:t>
      </w:r>
    </w:p>
    <w:p w14:paraId="06B8D45C" w14:textId="77777777" w:rsidR="000209BE" w:rsidRDefault="000209BE" w:rsidP="008F1B2B">
      <w:pPr>
        <w:rPr>
          <w:bCs/>
        </w:rPr>
      </w:pPr>
    </w:p>
    <w:p w14:paraId="3F768C5D" w14:textId="3754D02C" w:rsidR="00BC6DE6" w:rsidRDefault="00BC6DE6" w:rsidP="008F1B2B">
      <w:pPr>
        <w:rPr>
          <w:bCs/>
        </w:rPr>
      </w:pPr>
      <w:r>
        <w:rPr>
          <w:rFonts w:hint="eastAsia"/>
          <w:bCs/>
        </w:rPr>
        <w:t>S</w:t>
      </w:r>
      <w:r>
        <w:rPr>
          <w:bCs/>
        </w:rPr>
        <w:t xml:space="preserve">imilar to the </w:t>
      </w:r>
      <w:r w:rsidR="0045692B">
        <w:rPr>
          <w:bCs/>
        </w:rPr>
        <w:t xml:space="preserve">downlink beam </w:t>
      </w:r>
      <w:r w:rsidR="00D93AC2">
        <w:rPr>
          <w:bCs/>
        </w:rPr>
        <w:t>prediction</w:t>
      </w:r>
      <w:r w:rsidR="0045692B">
        <w:rPr>
          <w:bCs/>
        </w:rPr>
        <w:t xml:space="preserve"> in</w:t>
      </w:r>
      <w:r w:rsidR="00F745E5">
        <w:rPr>
          <w:bCs/>
        </w:rPr>
        <w:t xml:space="preserve"> </w:t>
      </w:r>
      <w:r w:rsidR="00F745E5">
        <w:rPr>
          <w:rFonts w:hint="eastAsia"/>
          <w:bCs/>
        </w:rPr>
        <w:t>Rel-</w:t>
      </w:r>
      <w:r w:rsidR="00F745E5">
        <w:rPr>
          <w:bCs/>
        </w:rPr>
        <w:t xml:space="preserve">19 </w:t>
      </w:r>
      <w:r w:rsidR="00F745E5" w:rsidRPr="00F745E5">
        <w:rPr>
          <w:bCs/>
        </w:rPr>
        <w:t>AI/ML for NR air interface</w:t>
      </w:r>
      <w:r w:rsidR="00F745E5">
        <w:rPr>
          <w:bCs/>
        </w:rPr>
        <w:t xml:space="preserve"> [2]</w:t>
      </w:r>
      <w:r>
        <w:rPr>
          <w:bCs/>
        </w:rPr>
        <w:t xml:space="preserve">, </w:t>
      </w:r>
      <w:r w:rsidR="009C3E53">
        <w:rPr>
          <w:bCs/>
        </w:rPr>
        <w:t xml:space="preserve">the </w:t>
      </w:r>
      <w:r>
        <w:rPr>
          <w:bCs/>
        </w:rPr>
        <w:t xml:space="preserve">cell-level RRM measurement </w:t>
      </w:r>
      <w:r w:rsidR="00D93AC2">
        <w:rPr>
          <w:bCs/>
        </w:rPr>
        <w:t>prediction</w:t>
      </w:r>
      <w:r>
        <w:rPr>
          <w:bCs/>
        </w:rPr>
        <w:t xml:space="preserve"> is also the </w:t>
      </w:r>
      <w:r w:rsidR="00D93AC2">
        <w:rPr>
          <w:bCs/>
        </w:rPr>
        <w:t>prediction</w:t>
      </w:r>
      <w:r w:rsidR="0045692B">
        <w:rPr>
          <w:bCs/>
        </w:rPr>
        <w:t xml:space="preserve"> based on the measurement results. Hence, the design of the RRM measurement </w:t>
      </w:r>
      <w:r w:rsidR="00D93AC2">
        <w:rPr>
          <w:bCs/>
        </w:rPr>
        <w:t>prediction</w:t>
      </w:r>
      <w:r w:rsidR="0045692B">
        <w:rPr>
          <w:bCs/>
        </w:rPr>
        <w:t xml:space="preserve"> can refer to the design of the beam </w:t>
      </w:r>
      <w:r w:rsidR="00D93AC2">
        <w:rPr>
          <w:bCs/>
        </w:rPr>
        <w:t>prediction</w:t>
      </w:r>
      <w:r w:rsidR="0045692B">
        <w:rPr>
          <w:rFonts w:hint="eastAsia"/>
          <w:bCs/>
        </w:rPr>
        <w:t>.</w:t>
      </w:r>
    </w:p>
    <w:p w14:paraId="193DFCC6" w14:textId="12778E61" w:rsidR="0045692B" w:rsidRDefault="0045692B" w:rsidP="008F1B2B">
      <w:pPr>
        <w:rPr>
          <w:bCs/>
        </w:rPr>
      </w:pPr>
      <w:r>
        <w:rPr>
          <w:bCs/>
        </w:rPr>
        <w:t xml:space="preserve">As in </w:t>
      </w:r>
      <w:r>
        <w:rPr>
          <w:rFonts w:hint="eastAsia"/>
          <w:bCs/>
        </w:rPr>
        <w:t>downlink</w:t>
      </w:r>
      <w:r>
        <w:rPr>
          <w:bCs/>
        </w:rPr>
        <w:t xml:space="preserve"> </w:t>
      </w:r>
      <w:r>
        <w:rPr>
          <w:rFonts w:hint="eastAsia"/>
          <w:bCs/>
        </w:rPr>
        <w:t>beam</w:t>
      </w:r>
      <w:r>
        <w:rPr>
          <w:bCs/>
        </w:rPr>
        <w:t xml:space="preserve"> </w:t>
      </w:r>
      <w:r>
        <w:rPr>
          <w:rFonts w:hint="eastAsia"/>
          <w:bCs/>
        </w:rPr>
        <w:t>prediction</w:t>
      </w:r>
      <w:r w:rsidR="00BF02DD">
        <w:rPr>
          <w:bCs/>
        </w:rPr>
        <w:t xml:space="preserve"> [2-3]</w:t>
      </w:r>
      <w:r>
        <w:rPr>
          <w:rFonts w:hint="eastAsia"/>
          <w:bCs/>
        </w:rPr>
        <w:t>,</w:t>
      </w:r>
      <w:r>
        <w:rPr>
          <w:bCs/>
        </w:rPr>
        <w:t xml:space="preserve"> both </w:t>
      </w:r>
      <w:r w:rsidR="00BF02DD">
        <w:rPr>
          <w:bCs/>
        </w:rPr>
        <w:t>s</w:t>
      </w:r>
      <w:r w:rsidRPr="0045692B">
        <w:rPr>
          <w:bCs/>
        </w:rPr>
        <w:t>patial-domain</w:t>
      </w:r>
      <w:r>
        <w:rPr>
          <w:bCs/>
        </w:rPr>
        <w:t xml:space="preserve"> and </w:t>
      </w:r>
      <w:r w:rsidR="00BF02DD">
        <w:rPr>
          <w:bCs/>
        </w:rPr>
        <w:t>t</w:t>
      </w:r>
      <w:r w:rsidRPr="0045692B">
        <w:rPr>
          <w:bCs/>
        </w:rPr>
        <w:t>emporal</w:t>
      </w:r>
      <w:r>
        <w:rPr>
          <w:bCs/>
        </w:rPr>
        <w:t xml:space="preserve"> </w:t>
      </w:r>
      <w:r w:rsidR="00BF02DD">
        <w:rPr>
          <w:bCs/>
        </w:rPr>
        <w:t>c</w:t>
      </w:r>
      <w:r>
        <w:rPr>
          <w:bCs/>
        </w:rPr>
        <w:t xml:space="preserve">ell-level measurement </w:t>
      </w:r>
      <w:r w:rsidRPr="0045692B">
        <w:rPr>
          <w:bCs/>
        </w:rPr>
        <w:t>prediction</w:t>
      </w:r>
      <w:r>
        <w:rPr>
          <w:bCs/>
        </w:rPr>
        <w:t xml:space="preserve"> </w:t>
      </w:r>
      <w:r>
        <w:rPr>
          <w:rFonts w:hint="eastAsia"/>
          <w:bCs/>
        </w:rPr>
        <w:t>are</w:t>
      </w:r>
      <w:r>
        <w:rPr>
          <w:bCs/>
        </w:rPr>
        <w:t xml:space="preserve"> </w:t>
      </w:r>
      <w:r>
        <w:rPr>
          <w:rFonts w:hint="eastAsia"/>
          <w:bCs/>
        </w:rPr>
        <w:t>considere</w:t>
      </w:r>
      <w:r>
        <w:rPr>
          <w:bCs/>
        </w:rPr>
        <w:t>d</w:t>
      </w:r>
      <w:r>
        <w:rPr>
          <w:rFonts w:hint="eastAsia"/>
          <w:bCs/>
        </w:rPr>
        <w:t>.</w:t>
      </w:r>
      <w:r>
        <w:rPr>
          <w:bCs/>
        </w:rPr>
        <w:t xml:space="preserve"> And the similar design for the set A and set B</w:t>
      </w:r>
      <w:r w:rsidR="00BF02DD">
        <w:rPr>
          <w:bCs/>
        </w:rPr>
        <w:t xml:space="preserve"> in beam </w:t>
      </w:r>
      <w:r w:rsidR="00D93AC2">
        <w:rPr>
          <w:bCs/>
        </w:rPr>
        <w:t>prediction</w:t>
      </w:r>
      <w:r>
        <w:rPr>
          <w:bCs/>
        </w:rPr>
        <w:t xml:space="preserve"> can be the reference.</w:t>
      </w:r>
      <w:r>
        <w:rPr>
          <w:rFonts w:hint="eastAsia"/>
          <w:bCs/>
        </w:rPr>
        <w:t xml:space="preserve"> </w:t>
      </w:r>
      <w:r w:rsidR="0005378C">
        <w:rPr>
          <w:bCs/>
        </w:rPr>
        <w:t>Thus</w:t>
      </w:r>
      <w:r>
        <w:rPr>
          <w:bCs/>
        </w:rPr>
        <w:t xml:space="preserve">, for </w:t>
      </w:r>
      <w:r w:rsidR="00BF02DD">
        <w:rPr>
          <w:bCs/>
        </w:rPr>
        <w:t>c</w:t>
      </w:r>
      <w:r>
        <w:rPr>
          <w:bCs/>
        </w:rPr>
        <w:t xml:space="preserve">ell-level measurement </w:t>
      </w:r>
      <w:r w:rsidRPr="0045692B">
        <w:rPr>
          <w:bCs/>
        </w:rPr>
        <w:t>prediction</w:t>
      </w:r>
      <w:r>
        <w:rPr>
          <w:bCs/>
        </w:rPr>
        <w:t xml:space="preserve">, the following use cases can be </w:t>
      </w:r>
      <w:r w:rsidR="002264A9">
        <w:rPr>
          <w:bCs/>
        </w:rPr>
        <w:t>considered</w:t>
      </w:r>
      <w:r w:rsidR="00FF2553">
        <w:rPr>
          <w:bCs/>
        </w:rPr>
        <w:t>.</w:t>
      </w:r>
    </w:p>
    <w:p w14:paraId="05209149" w14:textId="5C1947ED" w:rsidR="00FF2553" w:rsidRPr="00FF2553" w:rsidRDefault="002264A9" w:rsidP="00FF2553">
      <w:pPr>
        <w:pStyle w:val="af6"/>
        <w:numPr>
          <w:ilvl w:val="0"/>
          <w:numId w:val="36"/>
        </w:numPr>
        <w:spacing w:line="288" w:lineRule="auto"/>
        <w:ind w:firstLineChars="0"/>
        <w:rPr>
          <w:bCs/>
          <w:sz w:val="22"/>
          <w:szCs w:val="22"/>
        </w:rPr>
      </w:pPr>
      <w:r w:rsidRPr="00FF2553">
        <w:rPr>
          <w:rFonts w:hint="eastAsia"/>
          <w:bCs/>
          <w:sz w:val="22"/>
          <w:szCs w:val="22"/>
        </w:rPr>
        <w:t>C</w:t>
      </w:r>
      <w:r w:rsidRPr="00FF2553">
        <w:rPr>
          <w:bCs/>
          <w:sz w:val="22"/>
          <w:szCs w:val="22"/>
        </w:rPr>
        <w:t xml:space="preserve">ase1: </w:t>
      </w:r>
      <w:r w:rsidR="00FF2553" w:rsidRPr="00FF2553">
        <w:rPr>
          <w:bCs/>
          <w:sz w:val="22"/>
          <w:szCs w:val="22"/>
        </w:rPr>
        <w:t xml:space="preserve">Spatial-domain cell-level measurement </w:t>
      </w:r>
      <w:r w:rsidR="00D93AC2">
        <w:rPr>
          <w:bCs/>
          <w:sz w:val="22"/>
          <w:szCs w:val="22"/>
        </w:rPr>
        <w:t>prediction</w:t>
      </w:r>
      <w:r w:rsidR="00FF2553" w:rsidRPr="00FF2553">
        <w:rPr>
          <w:bCs/>
          <w:sz w:val="22"/>
          <w:szCs w:val="22"/>
        </w:rPr>
        <w:t xml:space="preserve"> </w:t>
      </w:r>
      <w:r w:rsidR="00125D73">
        <w:rPr>
          <w:bCs/>
          <w:sz w:val="22"/>
          <w:szCs w:val="22"/>
        </w:rPr>
        <w:t xml:space="preserve">for </w:t>
      </w:r>
      <w:r w:rsidR="00FF2553" w:rsidRPr="00FF2553">
        <w:rPr>
          <w:bCs/>
          <w:sz w:val="22"/>
          <w:szCs w:val="22"/>
        </w:rPr>
        <w:t>Set A of cells based on measurement results of Set B of cells</w:t>
      </w:r>
    </w:p>
    <w:p w14:paraId="19061297" w14:textId="77777777" w:rsidR="00FF2553" w:rsidRPr="00FF2553" w:rsidRDefault="00FF2553" w:rsidP="00FF2553">
      <w:pPr>
        <w:pStyle w:val="af6"/>
        <w:numPr>
          <w:ilvl w:val="1"/>
          <w:numId w:val="36"/>
        </w:numPr>
        <w:spacing w:line="288" w:lineRule="auto"/>
        <w:ind w:firstLineChars="0"/>
        <w:rPr>
          <w:bCs/>
          <w:sz w:val="22"/>
          <w:szCs w:val="22"/>
        </w:rPr>
      </w:pPr>
      <w:r w:rsidRPr="00FF2553">
        <w:rPr>
          <w:rFonts w:eastAsiaTheme="minorEastAsia"/>
          <w:bCs/>
          <w:sz w:val="22"/>
          <w:szCs w:val="22"/>
        </w:rPr>
        <w:t xml:space="preserve">Alt. i): Set A and Set B are different (Set B is NOT a subset of Set A). </w:t>
      </w:r>
    </w:p>
    <w:p w14:paraId="43E85AE3" w14:textId="77777777" w:rsidR="00FF2553" w:rsidRPr="00FF2553" w:rsidRDefault="00FF2553" w:rsidP="00FF2553">
      <w:pPr>
        <w:pStyle w:val="af6"/>
        <w:numPr>
          <w:ilvl w:val="1"/>
          <w:numId w:val="36"/>
        </w:numPr>
        <w:spacing w:line="288" w:lineRule="auto"/>
        <w:ind w:firstLineChars="0"/>
        <w:rPr>
          <w:bCs/>
          <w:sz w:val="22"/>
          <w:szCs w:val="22"/>
        </w:rPr>
      </w:pPr>
      <w:r w:rsidRPr="00FF2553">
        <w:rPr>
          <w:rFonts w:eastAsiaTheme="minorEastAsia"/>
          <w:bCs/>
          <w:sz w:val="22"/>
          <w:szCs w:val="22"/>
        </w:rPr>
        <w:t xml:space="preserve">Alt. ii): Set B is a subset of Set A. </w:t>
      </w:r>
    </w:p>
    <w:p w14:paraId="15C6FA2F" w14:textId="1BD170FE" w:rsidR="00FF2553" w:rsidRPr="00FF2553" w:rsidRDefault="00FF2553" w:rsidP="00FF2553">
      <w:pPr>
        <w:pStyle w:val="af6"/>
        <w:numPr>
          <w:ilvl w:val="0"/>
          <w:numId w:val="36"/>
        </w:numPr>
        <w:spacing w:before="120" w:line="288" w:lineRule="auto"/>
        <w:ind w:firstLineChars="0"/>
        <w:rPr>
          <w:bCs/>
          <w:sz w:val="22"/>
          <w:szCs w:val="22"/>
        </w:rPr>
      </w:pPr>
      <w:r w:rsidRPr="00FF2553">
        <w:rPr>
          <w:rFonts w:hint="eastAsia"/>
          <w:bCs/>
          <w:sz w:val="22"/>
          <w:szCs w:val="22"/>
        </w:rPr>
        <w:t>C</w:t>
      </w:r>
      <w:r w:rsidRPr="00FF2553">
        <w:rPr>
          <w:bCs/>
          <w:sz w:val="22"/>
          <w:szCs w:val="22"/>
        </w:rPr>
        <w:t xml:space="preserve">ase 2: Temporal cell-level measurement </w:t>
      </w:r>
      <w:r w:rsidR="00D93AC2">
        <w:rPr>
          <w:bCs/>
          <w:sz w:val="22"/>
          <w:szCs w:val="22"/>
        </w:rPr>
        <w:t>prediction</w:t>
      </w:r>
      <w:r w:rsidRPr="00FF2553">
        <w:rPr>
          <w:bCs/>
          <w:sz w:val="22"/>
          <w:szCs w:val="22"/>
        </w:rPr>
        <w:t xml:space="preserve"> for Set A of cells based on the historic measurement results of Set B of cells</w:t>
      </w:r>
    </w:p>
    <w:p w14:paraId="0B2C1777" w14:textId="77777777" w:rsidR="00FF2553" w:rsidRPr="00FF2553" w:rsidRDefault="00FF2553" w:rsidP="00FF2553">
      <w:pPr>
        <w:pStyle w:val="af6"/>
        <w:numPr>
          <w:ilvl w:val="1"/>
          <w:numId w:val="36"/>
        </w:numPr>
        <w:spacing w:line="288" w:lineRule="auto"/>
        <w:ind w:firstLineChars="0"/>
        <w:rPr>
          <w:bCs/>
          <w:sz w:val="22"/>
          <w:szCs w:val="22"/>
        </w:rPr>
      </w:pPr>
      <w:r w:rsidRPr="00FF2553">
        <w:rPr>
          <w:sz w:val="22"/>
          <w:szCs w:val="22"/>
        </w:rPr>
        <w:t xml:space="preserve">Alt. i): Set A and Set B are different (Set B is NOT a subset of Set A). </w:t>
      </w:r>
    </w:p>
    <w:p w14:paraId="77257E26" w14:textId="77777777" w:rsidR="00FF2553" w:rsidRPr="00FF2553" w:rsidRDefault="00FF2553" w:rsidP="00FF2553">
      <w:pPr>
        <w:pStyle w:val="af6"/>
        <w:numPr>
          <w:ilvl w:val="1"/>
          <w:numId w:val="36"/>
        </w:numPr>
        <w:spacing w:line="288" w:lineRule="auto"/>
        <w:ind w:firstLineChars="0"/>
        <w:rPr>
          <w:bCs/>
          <w:sz w:val="22"/>
          <w:szCs w:val="22"/>
        </w:rPr>
      </w:pPr>
      <w:r w:rsidRPr="00FF2553">
        <w:rPr>
          <w:sz w:val="22"/>
          <w:szCs w:val="22"/>
        </w:rPr>
        <w:t xml:space="preserve">Alt. ii): Set B is a subset of Set A (Set A and Set B are not the same). </w:t>
      </w:r>
    </w:p>
    <w:p w14:paraId="6D19E331" w14:textId="22CDC005" w:rsidR="00FF2553" w:rsidRPr="00FF2553" w:rsidRDefault="00FF2553" w:rsidP="00FF2553">
      <w:pPr>
        <w:pStyle w:val="af6"/>
        <w:numPr>
          <w:ilvl w:val="1"/>
          <w:numId w:val="36"/>
        </w:numPr>
        <w:spacing w:line="288" w:lineRule="auto"/>
        <w:ind w:firstLineChars="0"/>
        <w:rPr>
          <w:bCs/>
          <w:sz w:val="22"/>
          <w:szCs w:val="22"/>
        </w:rPr>
      </w:pPr>
      <w:r w:rsidRPr="00FF2553">
        <w:rPr>
          <w:sz w:val="22"/>
          <w:szCs w:val="22"/>
        </w:rPr>
        <w:lastRenderedPageBreak/>
        <w:t xml:space="preserve">Alt. iii): Set A and Set B are the same. </w:t>
      </w:r>
    </w:p>
    <w:p w14:paraId="4A4C3324" w14:textId="77777777" w:rsidR="00FF2553" w:rsidRPr="00FF2553" w:rsidRDefault="00FF2553" w:rsidP="00FF2553">
      <w:pPr>
        <w:rPr>
          <w:bCs/>
          <w:szCs w:val="22"/>
        </w:rPr>
      </w:pPr>
    </w:p>
    <w:p w14:paraId="48F33511" w14:textId="3B22FDFD" w:rsidR="0045692B" w:rsidRPr="00FF2553" w:rsidRDefault="00FF2553" w:rsidP="008F1B2B">
      <w:pPr>
        <w:rPr>
          <w:bCs/>
          <w:szCs w:val="22"/>
        </w:rPr>
      </w:pPr>
      <w:r w:rsidRPr="00FF2553">
        <w:rPr>
          <w:bCs/>
          <w:szCs w:val="22"/>
        </w:rPr>
        <w:t>In the SID</w:t>
      </w:r>
      <w:r w:rsidR="00BF02DD">
        <w:rPr>
          <w:bCs/>
          <w:szCs w:val="22"/>
        </w:rPr>
        <w:t xml:space="preserve"> [1]</w:t>
      </w:r>
      <w:r w:rsidRPr="00FF2553">
        <w:rPr>
          <w:bCs/>
          <w:szCs w:val="22"/>
        </w:rPr>
        <w:t xml:space="preserve">, both intra and inter- frequency measurement </w:t>
      </w:r>
      <w:r w:rsidR="00D93AC2">
        <w:rPr>
          <w:bCs/>
          <w:szCs w:val="22"/>
        </w:rPr>
        <w:t>prediction</w:t>
      </w:r>
      <w:r w:rsidRPr="00FF2553">
        <w:rPr>
          <w:bCs/>
          <w:szCs w:val="22"/>
        </w:rPr>
        <w:t xml:space="preserve"> need to be considered. </w:t>
      </w:r>
      <w:r w:rsidR="0005378C">
        <w:rPr>
          <w:bCs/>
          <w:szCs w:val="22"/>
        </w:rPr>
        <w:t>Thus</w:t>
      </w:r>
      <w:r w:rsidRPr="00FF2553">
        <w:rPr>
          <w:bCs/>
          <w:szCs w:val="22"/>
        </w:rPr>
        <w:t xml:space="preserve">, </w:t>
      </w:r>
      <w:r w:rsidR="0005378C">
        <w:rPr>
          <w:bCs/>
          <w:szCs w:val="22"/>
        </w:rPr>
        <w:t>c</w:t>
      </w:r>
      <w:r w:rsidRPr="00FF2553">
        <w:rPr>
          <w:bCs/>
          <w:szCs w:val="22"/>
        </w:rPr>
        <w:t>ells in Set A and Set B can be in the intra and inter-frequency.</w:t>
      </w:r>
    </w:p>
    <w:p w14:paraId="666CC481" w14:textId="0DA2EC2C" w:rsidR="00D87DA6" w:rsidRPr="00FF2553" w:rsidRDefault="00FF2553" w:rsidP="008F1B2B">
      <w:pPr>
        <w:rPr>
          <w:b/>
          <w:szCs w:val="22"/>
        </w:rPr>
      </w:pPr>
      <w:r w:rsidRPr="00FF2553">
        <w:rPr>
          <w:rFonts w:hint="eastAsia"/>
          <w:b/>
        </w:rPr>
        <w:t>Proposal</w:t>
      </w:r>
      <w:r w:rsidRPr="00FF2553">
        <w:rPr>
          <w:b/>
        </w:rPr>
        <w:t xml:space="preserve"> 2</w:t>
      </w:r>
      <w:r w:rsidRPr="00FF2553">
        <w:rPr>
          <w:rFonts w:hint="eastAsia"/>
          <w:b/>
        </w:rPr>
        <w:t>:</w:t>
      </w:r>
      <w:r w:rsidRPr="00FF2553">
        <w:rPr>
          <w:b/>
        </w:rPr>
        <w:t xml:space="preserve"> For cell-level measurement </w:t>
      </w:r>
      <w:r w:rsidR="00D93AC2">
        <w:rPr>
          <w:b/>
        </w:rPr>
        <w:t>prediction</w:t>
      </w:r>
      <w:r w:rsidRPr="00FF2553">
        <w:rPr>
          <w:b/>
        </w:rPr>
        <w:t xml:space="preserve">, both </w:t>
      </w:r>
      <w:r w:rsidR="00F75F33">
        <w:rPr>
          <w:rFonts w:hint="eastAsia"/>
          <w:b/>
          <w:szCs w:val="22"/>
        </w:rPr>
        <w:t>s</w:t>
      </w:r>
      <w:r w:rsidRPr="00FF2553">
        <w:rPr>
          <w:b/>
          <w:szCs w:val="22"/>
        </w:rPr>
        <w:t xml:space="preserve">patial-domain and </w:t>
      </w:r>
      <w:r w:rsidR="00F75F33">
        <w:rPr>
          <w:rFonts w:hint="eastAsia"/>
          <w:b/>
          <w:szCs w:val="22"/>
        </w:rPr>
        <w:t>t</w:t>
      </w:r>
      <w:r w:rsidRPr="00FF2553">
        <w:rPr>
          <w:b/>
          <w:szCs w:val="22"/>
        </w:rPr>
        <w:t xml:space="preserve">emporal </w:t>
      </w:r>
      <w:r w:rsidR="00D93AC2">
        <w:rPr>
          <w:b/>
          <w:szCs w:val="22"/>
        </w:rPr>
        <w:t>prediction</w:t>
      </w:r>
      <w:r w:rsidRPr="00FF2553">
        <w:rPr>
          <w:b/>
          <w:szCs w:val="22"/>
        </w:rPr>
        <w:t xml:space="preserve"> can be considered, as follows:</w:t>
      </w:r>
    </w:p>
    <w:p w14:paraId="11F055E8" w14:textId="62BA0563" w:rsidR="00FF2553" w:rsidRPr="00FF2553" w:rsidRDefault="00FF2553" w:rsidP="00FF2553">
      <w:pPr>
        <w:pStyle w:val="af6"/>
        <w:numPr>
          <w:ilvl w:val="0"/>
          <w:numId w:val="36"/>
        </w:numPr>
        <w:spacing w:line="288" w:lineRule="auto"/>
        <w:ind w:firstLineChars="0"/>
        <w:rPr>
          <w:b/>
          <w:sz w:val="22"/>
          <w:szCs w:val="22"/>
        </w:rPr>
      </w:pPr>
      <w:r w:rsidRPr="00FF2553">
        <w:rPr>
          <w:rFonts w:hint="eastAsia"/>
          <w:b/>
          <w:sz w:val="22"/>
          <w:szCs w:val="22"/>
        </w:rPr>
        <w:t>C</w:t>
      </w:r>
      <w:r w:rsidRPr="00FF2553">
        <w:rPr>
          <w:b/>
          <w:sz w:val="22"/>
          <w:szCs w:val="22"/>
        </w:rPr>
        <w:t>ase1:</w:t>
      </w:r>
      <w:bookmarkStart w:id="6" w:name="_Hlk162968667"/>
      <w:r w:rsidRPr="00FF2553">
        <w:rPr>
          <w:b/>
          <w:sz w:val="22"/>
          <w:szCs w:val="22"/>
        </w:rPr>
        <w:t xml:space="preserve"> Spatial-domain cell-level measurement </w:t>
      </w:r>
      <w:r w:rsidR="00D93AC2">
        <w:rPr>
          <w:b/>
          <w:sz w:val="22"/>
          <w:szCs w:val="22"/>
        </w:rPr>
        <w:t>prediction</w:t>
      </w:r>
      <w:r w:rsidRPr="00FF2553">
        <w:rPr>
          <w:b/>
          <w:sz w:val="22"/>
          <w:szCs w:val="22"/>
        </w:rPr>
        <w:t xml:space="preserve"> </w:t>
      </w:r>
      <w:bookmarkEnd w:id="6"/>
      <w:r w:rsidRPr="00FF2553">
        <w:rPr>
          <w:b/>
          <w:sz w:val="22"/>
          <w:szCs w:val="22"/>
        </w:rPr>
        <w:t>for Set A of cells based on measurement results of Set B of cells</w:t>
      </w:r>
    </w:p>
    <w:p w14:paraId="4C1C6D36" w14:textId="77777777" w:rsidR="00FF2553" w:rsidRPr="00FF2553" w:rsidRDefault="00FF2553" w:rsidP="00FF2553">
      <w:pPr>
        <w:pStyle w:val="af6"/>
        <w:numPr>
          <w:ilvl w:val="1"/>
          <w:numId w:val="36"/>
        </w:numPr>
        <w:spacing w:line="288" w:lineRule="auto"/>
        <w:ind w:firstLineChars="0"/>
        <w:rPr>
          <w:b/>
          <w:sz w:val="22"/>
          <w:szCs w:val="22"/>
        </w:rPr>
      </w:pPr>
      <w:r w:rsidRPr="00FF2553">
        <w:rPr>
          <w:rFonts w:eastAsiaTheme="minorEastAsia"/>
          <w:b/>
          <w:sz w:val="22"/>
          <w:szCs w:val="22"/>
        </w:rPr>
        <w:t xml:space="preserve">Alt. i): Set A and Set B are different (Set B is NOT a subset of Set A). </w:t>
      </w:r>
    </w:p>
    <w:p w14:paraId="799698D7" w14:textId="77777777" w:rsidR="00FF2553" w:rsidRPr="00FF2553" w:rsidRDefault="00FF2553" w:rsidP="00FF2553">
      <w:pPr>
        <w:pStyle w:val="af6"/>
        <w:numPr>
          <w:ilvl w:val="1"/>
          <w:numId w:val="36"/>
        </w:numPr>
        <w:spacing w:line="288" w:lineRule="auto"/>
        <w:ind w:firstLineChars="0"/>
        <w:rPr>
          <w:b/>
          <w:sz w:val="22"/>
          <w:szCs w:val="22"/>
        </w:rPr>
      </w:pPr>
      <w:r w:rsidRPr="00FF2553">
        <w:rPr>
          <w:rFonts w:eastAsiaTheme="minorEastAsia"/>
          <w:b/>
          <w:sz w:val="22"/>
          <w:szCs w:val="22"/>
        </w:rPr>
        <w:t xml:space="preserve">Alt. ii): Set B is a subset of Set A. </w:t>
      </w:r>
    </w:p>
    <w:p w14:paraId="21726359" w14:textId="3D757867" w:rsidR="00FF2553" w:rsidRPr="00FF2553" w:rsidRDefault="00FF2553" w:rsidP="00FF2553">
      <w:pPr>
        <w:pStyle w:val="af6"/>
        <w:numPr>
          <w:ilvl w:val="0"/>
          <w:numId w:val="36"/>
        </w:numPr>
        <w:spacing w:before="120" w:line="288" w:lineRule="auto"/>
        <w:ind w:firstLineChars="0"/>
        <w:rPr>
          <w:b/>
          <w:sz w:val="22"/>
          <w:szCs w:val="22"/>
        </w:rPr>
      </w:pPr>
      <w:r w:rsidRPr="00FF2553">
        <w:rPr>
          <w:rFonts w:hint="eastAsia"/>
          <w:b/>
          <w:sz w:val="22"/>
          <w:szCs w:val="22"/>
        </w:rPr>
        <w:t>C</w:t>
      </w:r>
      <w:r w:rsidRPr="00FF2553">
        <w:rPr>
          <w:b/>
          <w:sz w:val="22"/>
          <w:szCs w:val="22"/>
        </w:rPr>
        <w:t xml:space="preserve">ase 2: Temporal cell-level measurement </w:t>
      </w:r>
      <w:r w:rsidR="00D93AC2">
        <w:rPr>
          <w:b/>
          <w:sz w:val="22"/>
          <w:szCs w:val="22"/>
        </w:rPr>
        <w:t>prediction</w:t>
      </w:r>
      <w:r w:rsidRPr="00FF2553">
        <w:rPr>
          <w:b/>
          <w:sz w:val="22"/>
          <w:szCs w:val="22"/>
        </w:rPr>
        <w:t xml:space="preserve"> for Set A of cells based on the historic measurement results of Set B of cells</w:t>
      </w:r>
    </w:p>
    <w:p w14:paraId="3C5A0EE5" w14:textId="77777777" w:rsidR="00FF2553" w:rsidRPr="00FF2553" w:rsidRDefault="00FF2553" w:rsidP="00FF2553">
      <w:pPr>
        <w:pStyle w:val="af6"/>
        <w:numPr>
          <w:ilvl w:val="1"/>
          <w:numId w:val="36"/>
        </w:numPr>
        <w:spacing w:line="288" w:lineRule="auto"/>
        <w:ind w:firstLineChars="0"/>
        <w:rPr>
          <w:b/>
          <w:sz w:val="22"/>
          <w:szCs w:val="22"/>
        </w:rPr>
      </w:pPr>
      <w:r w:rsidRPr="00FF2553">
        <w:rPr>
          <w:b/>
          <w:sz w:val="22"/>
          <w:szCs w:val="22"/>
        </w:rPr>
        <w:t xml:space="preserve">Alt. i): Set A and Set B are different (Set B is NOT a subset of Set A). </w:t>
      </w:r>
    </w:p>
    <w:p w14:paraId="65FA3E8E" w14:textId="77777777" w:rsidR="00FF2553" w:rsidRPr="00FF2553" w:rsidRDefault="00FF2553" w:rsidP="00FF2553">
      <w:pPr>
        <w:pStyle w:val="af6"/>
        <w:numPr>
          <w:ilvl w:val="1"/>
          <w:numId w:val="36"/>
        </w:numPr>
        <w:spacing w:line="288" w:lineRule="auto"/>
        <w:ind w:firstLineChars="0"/>
        <w:rPr>
          <w:b/>
          <w:sz w:val="22"/>
          <w:szCs w:val="22"/>
        </w:rPr>
      </w:pPr>
      <w:r w:rsidRPr="00FF2553">
        <w:rPr>
          <w:b/>
          <w:sz w:val="22"/>
          <w:szCs w:val="22"/>
        </w:rPr>
        <w:t xml:space="preserve">Alt. ii): Set B is a subset of Set A (Set A and Set B are not the same). </w:t>
      </w:r>
    </w:p>
    <w:p w14:paraId="4C3EC5D8" w14:textId="77777777" w:rsidR="00FF2553" w:rsidRPr="00FF2553" w:rsidRDefault="00FF2553" w:rsidP="00FF2553">
      <w:pPr>
        <w:pStyle w:val="af6"/>
        <w:numPr>
          <w:ilvl w:val="1"/>
          <w:numId w:val="36"/>
        </w:numPr>
        <w:spacing w:line="288" w:lineRule="auto"/>
        <w:ind w:firstLineChars="0"/>
        <w:rPr>
          <w:b/>
          <w:sz w:val="22"/>
          <w:szCs w:val="22"/>
        </w:rPr>
      </w:pPr>
      <w:r w:rsidRPr="00FF2553">
        <w:rPr>
          <w:b/>
          <w:sz w:val="22"/>
          <w:szCs w:val="22"/>
        </w:rPr>
        <w:t xml:space="preserve">Alt. iii): Set A and Set B are the same. </w:t>
      </w:r>
    </w:p>
    <w:p w14:paraId="53E0D30C" w14:textId="4876AE06" w:rsidR="00FF2553" w:rsidRPr="00D7002A" w:rsidRDefault="00FF2553" w:rsidP="00955BBC">
      <w:pPr>
        <w:pStyle w:val="af6"/>
        <w:numPr>
          <w:ilvl w:val="0"/>
          <w:numId w:val="36"/>
        </w:numPr>
        <w:spacing w:before="120" w:line="288" w:lineRule="auto"/>
        <w:ind w:firstLineChars="0"/>
        <w:rPr>
          <w:b/>
          <w:sz w:val="22"/>
          <w:szCs w:val="22"/>
        </w:rPr>
      </w:pPr>
      <w:r>
        <w:rPr>
          <w:rFonts w:hint="eastAsia"/>
          <w:b/>
          <w:sz w:val="22"/>
          <w:szCs w:val="22"/>
        </w:rPr>
        <w:t>Note</w:t>
      </w:r>
      <w:r>
        <w:rPr>
          <w:rFonts w:eastAsiaTheme="minorEastAsia" w:hint="eastAsia"/>
          <w:b/>
          <w:sz w:val="22"/>
          <w:szCs w:val="22"/>
          <w:lang w:eastAsia="zh-CN"/>
        </w:rPr>
        <w:t>:</w:t>
      </w:r>
      <w:r>
        <w:rPr>
          <w:rFonts w:eastAsiaTheme="minorEastAsia"/>
          <w:b/>
          <w:sz w:val="22"/>
          <w:szCs w:val="22"/>
          <w:lang w:eastAsia="zh-CN"/>
        </w:rPr>
        <w:t xml:space="preserve"> </w:t>
      </w:r>
      <w:bookmarkStart w:id="7" w:name="_Hlk162897076"/>
      <w:r>
        <w:rPr>
          <w:rFonts w:eastAsiaTheme="minorEastAsia"/>
          <w:b/>
          <w:sz w:val="22"/>
          <w:szCs w:val="22"/>
          <w:lang w:eastAsia="zh-CN"/>
        </w:rPr>
        <w:t>Cells in Set A and Set B can be in the intra</w:t>
      </w:r>
      <w:r w:rsidR="0005378C">
        <w:rPr>
          <w:rFonts w:eastAsiaTheme="minorEastAsia"/>
          <w:b/>
          <w:sz w:val="22"/>
          <w:szCs w:val="22"/>
          <w:lang w:eastAsia="zh-CN"/>
        </w:rPr>
        <w:t>-</w:t>
      </w:r>
      <w:r>
        <w:rPr>
          <w:rFonts w:eastAsiaTheme="minorEastAsia"/>
          <w:b/>
          <w:sz w:val="22"/>
          <w:szCs w:val="22"/>
          <w:lang w:eastAsia="zh-CN"/>
        </w:rPr>
        <w:t xml:space="preserve"> and inter-frequency.</w:t>
      </w:r>
      <w:bookmarkEnd w:id="7"/>
    </w:p>
    <w:p w14:paraId="2B79F013" w14:textId="1C140E34" w:rsidR="004E1471" w:rsidRPr="004E1471" w:rsidRDefault="004E1471" w:rsidP="004E1471">
      <w:pPr>
        <w:rPr>
          <w:bCs/>
        </w:rPr>
      </w:pPr>
      <w:r w:rsidRPr="004E1471">
        <w:rPr>
          <w:bCs/>
        </w:rPr>
        <w:t>T</w:t>
      </w:r>
      <w:r w:rsidR="00FF2553" w:rsidRPr="004E1471">
        <w:rPr>
          <w:bCs/>
        </w:rPr>
        <w:t xml:space="preserve">hree measurement </w:t>
      </w:r>
      <w:r w:rsidRPr="004E1471">
        <w:rPr>
          <w:bCs/>
        </w:rPr>
        <w:t>quantit</w:t>
      </w:r>
      <w:r w:rsidRPr="004E1471">
        <w:rPr>
          <w:rFonts w:hint="eastAsia"/>
          <w:bCs/>
        </w:rPr>
        <w:t>ies</w:t>
      </w:r>
      <w:r w:rsidRPr="004E1471">
        <w:rPr>
          <w:bCs/>
        </w:rPr>
        <w:t xml:space="preserve"> </w:t>
      </w:r>
      <w:r w:rsidR="00D45A06" w:rsidRPr="004E1471">
        <w:rPr>
          <w:bCs/>
        </w:rPr>
        <w:t>i.e.,</w:t>
      </w:r>
      <w:r w:rsidRPr="004E1471">
        <w:rPr>
          <w:bCs/>
        </w:rPr>
        <w:t xml:space="preserve"> RSRP, RSRQ and SINR can be measured in L3 RRM </w:t>
      </w:r>
      <w:r w:rsidRPr="004E1471">
        <w:rPr>
          <w:rFonts w:hint="eastAsia"/>
          <w:bCs/>
        </w:rPr>
        <w:t>and</w:t>
      </w:r>
      <w:r w:rsidRPr="004E1471">
        <w:rPr>
          <w:bCs/>
        </w:rPr>
        <w:t xml:space="preserve"> </w:t>
      </w:r>
      <w:r w:rsidRPr="004E1471">
        <w:rPr>
          <w:rFonts w:hint="eastAsia"/>
          <w:bCs/>
        </w:rPr>
        <w:t>RSRP</w:t>
      </w:r>
      <w:r w:rsidRPr="004E1471">
        <w:rPr>
          <w:bCs/>
        </w:rPr>
        <w:t xml:space="preserve"> </w:t>
      </w:r>
      <w:r w:rsidRPr="004E1471">
        <w:rPr>
          <w:rFonts w:hint="eastAsia"/>
          <w:bCs/>
        </w:rPr>
        <w:t>is</w:t>
      </w:r>
      <w:r w:rsidRPr="004E1471">
        <w:rPr>
          <w:bCs/>
        </w:rPr>
        <w:t xml:space="preserve"> </w:t>
      </w:r>
      <w:r w:rsidRPr="004E1471">
        <w:rPr>
          <w:rFonts w:hint="eastAsia"/>
          <w:bCs/>
        </w:rPr>
        <w:t>the</w:t>
      </w:r>
      <w:r w:rsidRPr="004E1471">
        <w:rPr>
          <w:bCs/>
        </w:rPr>
        <w:t xml:space="preserve"> </w:t>
      </w:r>
      <w:r w:rsidRPr="004E1471">
        <w:rPr>
          <w:rFonts w:hint="eastAsia"/>
          <w:bCs/>
        </w:rPr>
        <w:t>common</w:t>
      </w:r>
      <w:r w:rsidRPr="004E1471">
        <w:rPr>
          <w:bCs/>
        </w:rPr>
        <w:t xml:space="preserve"> quantity</w:t>
      </w:r>
      <w:r w:rsidR="00BF02DD">
        <w:rPr>
          <w:bCs/>
        </w:rPr>
        <w:t xml:space="preserve">, </w:t>
      </w:r>
      <w:r w:rsidRPr="004E1471">
        <w:rPr>
          <w:rFonts w:hint="eastAsia"/>
          <w:bCs/>
        </w:rPr>
        <w:t>and</w:t>
      </w:r>
      <w:r w:rsidRPr="004E1471">
        <w:rPr>
          <w:bCs/>
        </w:rPr>
        <w:t xml:space="preserve"> </w:t>
      </w:r>
      <w:r w:rsidRPr="004E1471">
        <w:rPr>
          <w:rFonts w:hint="eastAsia"/>
          <w:bCs/>
        </w:rPr>
        <w:t>in</w:t>
      </w:r>
      <w:r w:rsidRPr="004E1471">
        <w:rPr>
          <w:bCs/>
        </w:rPr>
        <w:t xml:space="preserve"> </w:t>
      </w:r>
      <w:r w:rsidRPr="004E1471">
        <w:rPr>
          <w:rFonts w:hint="eastAsia"/>
          <w:bCs/>
        </w:rPr>
        <w:t>the</w:t>
      </w:r>
      <w:r w:rsidRPr="004E1471">
        <w:rPr>
          <w:bCs/>
        </w:rPr>
        <w:t xml:space="preserve"> </w:t>
      </w:r>
      <w:r w:rsidRPr="004E1471">
        <w:rPr>
          <w:rFonts w:hint="eastAsia"/>
          <w:bCs/>
        </w:rPr>
        <w:t>beam</w:t>
      </w:r>
      <w:r w:rsidRPr="004E1471">
        <w:rPr>
          <w:bCs/>
        </w:rPr>
        <w:t xml:space="preserve"> </w:t>
      </w:r>
      <w:r w:rsidRPr="004E1471">
        <w:rPr>
          <w:rFonts w:hint="eastAsia"/>
          <w:bCs/>
        </w:rPr>
        <w:t>management</w:t>
      </w:r>
      <w:r w:rsidRPr="004E1471">
        <w:rPr>
          <w:bCs/>
        </w:rPr>
        <w:t xml:space="preserve"> </w:t>
      </w:r>
      <w:r w:rsidRPr="004E1471">
        <w:rPr>
          <w:rFonts w:hint="eastAsia"/>
          <w:bCs/>
        </w:rPr>
        <w:t>of</w:t>
      </w:r>
      <w:r w:rsidRPr="004E1471">
        <w:rPr>
          <w:bCs/>
        </w:rPr>
        <w:t xml:space="preserve"> </w:t>
      </w:r>
      <w:r w:rsidR="00BF02DD">
        <w:rPr>
          <w:rFonts w:hint="eastAsia"/>
          <w:bCs/>
        </w:rPr>
        <w:t>Rel-</w:t>
      </w:r>
      <w:r w:rsidR="00BF02DD">
        <w:rPr>
          <w:bCs/>
        </w:rPr>
        <w:t xml:space="preserve">19 </w:t>
      </w:r>
      <w:r w:rsidR="00BF02DD" w:rsidRPr="00F745E5">
        <w:rPr>
          <w:bCs/>
        </w:rPr>
        <w:t>AI/ML for NR air interface</w:t>
      </w:r>
      <w:r w:rsidR="00BF02DD">
        <w:rPr>
          <w:bCs/>
        </w:rPr>
        <w:t xml:space="preserve"> </w:t>
      </w:r>
      <w:r w:rsidRPr="004E1471">
        <w:rPr>
          <w:bCs/>
        </w:rPr>
        <w:t xml:space="preserve">the RSRP </w:t>
      </w:r>
      <w:r w:rsidR="00D93AC2">
        <w:rPr>
          <w:bCs/>
        </w:rPr>
        <w:t>prediction</w:t>
      </w:r>
      <w:r w:rsidRPr="004E1471">
        <w:rPr>
          <w:bCs/>
        </w:rPr>
        <w:t xml:space="preserve"> is performed. Therefore, we can prioritize the RSRP prediction and then discuss RSRQ and SINR prediction</w:t>
      </w:r>
      <w:r>
        <w:rPr>
          <w:bCs/>
        </w:rPr>
        <w:t xml:space="preserve"> for RRM measurement </w:t>
      </w:r>
      <w:r w:rsidR="00D93AC2">
        <w:rPr>
          <w:bCs/>
        </w:rPr>
        <w:t>prediction</w:t>
      </w:r>
      <w:r w:rsidRPr="004E1471">
        <w:rPr>
          <w:bCs/>
        </w:rPr>
        <w:t>.</w:t>
      </w:r>
    </w:p>
    <w:p w14:paraId="7EDF9627" w14:textId="4CDEF792" w:rsidR="00605D6C" w:rsidRDefault="00955BBC" w:rsidP="00605D6C">
      <w:pPr>
        <w:rPr>
          <w:b/>
        </w:rPr>
      </w:pPr>
      <w:bookmarkStart w:id="8" w:name="_Hlk162981017"/>
      <w:r>
        <w:rPr>
          <w:rFonts w:hint="eastAsia"/>
          <w:b/>
        </w:rPr>
        <w:t>P</w:t>
      </w:r>
      <w:r>
        <w:rPr>
          <w:b/>
        </w:rPr>
        <w:t xml:space="preserve">roposal </w:t>
      </w:r>
      <w:r w:rsidR="004E1471">
        <w:rPr>
          <w:b/>
        </w:rPr>
        <w:t>3</w:t>
      </w:r>
      <w:r>
        <w:rPr>
          <w:b/>
        </w:rPr>
        <w:t>:</w:t>
      </w:r>
      <w:r w:rsidR="003B51DF">
        <w:rPr>
          <w:b/>
        </w:rPr>
        <w:t xml:space="preserve"> For RRM measurement </w:t>
      </w:r>
      <w:r w:rsidR="00D93AC2">
        <w:rPr>
          <w:b/>
        </w:rPr>
        <w:t>prediction</w:t>
      </w:r>
      <w:r w:rsidR="003B51DF">
        <w:rPr>
          <w:b/>
        </w:rPr>
        <w:t>, we can prioritize the RSRP prediction and then discuss RSR</w:t>
      </w:r>
      <w:r w:rsidR="000A7DD3">
        <w:rPr>
          <w:b/>
        </w:rPr>
        <w:t>Q</w:t>
      </w:r>
      <w:r w:rsidR="003B51DF">
        <w:rPr>
          <w:b/>
        </w:rPr>
        <w:t xml:space="preserve"> and SINR prediction.</w:t>
      </w:r>
    </w:p>
    <w:bookmarkEnd w:id="8"/>
    <w:p w14:paraId="44B90D1E" w14:textId="43707D30" w:rsidR="00C956C3" w:rsidRPr="00C956C3" w:rsidRDefault="00E5512E" w:rsidP="003B51DF">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sz w:val="32"/>
          <w:szCs w:val="32"/>
        </w:rPr>
        <w:t xml:space="preserve">Training </w:t>
      </w:r>
      <w:r w:rsidR="0005105C">
        <w:rPr>
          <w:rFonts w:ascii="Arial" w:hAnsi="Arial" w:hint="eastAsia"/>
          <w:sz w:val="32"/>
          <w:szCs w:val="32"/>
        </w:rPr>
        <w:t>data</w:t>
      </w:r>
      <w:r w:rsidR="0005105C">
        <w:rPr>
          <w:rFonts w:ascii="Arial" w:hAnsi="Arial"/>
          <w:sz w:val="32"/>
          <w:szCs w:val="32"/>
        </w:rPr>
        <w:t xml:space="preserve"> </w:t>
      </w:r>
      <w:r w:rsidR="0005105C">
        <w:rPr>
          <w:rFonts w:ascii="Arial" w:hAnsi="Arial" w:hint="eastAsia"/>
          <w:sz w:val="32"/>
          <w:szCs w:val="32"/>
        </w:rPr>
        <w:t>collection</w:t>
      </w:r>
    </w:p>
    <w:p w14:paraId="3949594A" w14:textId="01FCC143" w:rsidR="00480413" w:rsidRDefault="00D7002A" w:rsidP="003B51DF">
      <w:pPr>
        <w:rPr>
          <w:bCs/>
        </w:rPr>
      </w:pPr>
      <w:r>
        <w:rPr>
          <w:bCs/>
        </w:rPr>
        <w:t>According to the SID</w:t>
      </w:r>
      <w:r w:rsidR="00E97DEC">
        <w:rPr>
          <w:bCs/>
        </w:rPr>
        <w:t xml:space="preserve"> </w:t>
      </w:r>
      <w:r>
        <w:rPr>
          <w:bCs/>
        </w:rPr>
        <w:t>[1</w:t>
      </w:r>
      <w:r w:rsidR="00E97DEC">
        <w:rPr>
          <w:rFonts w:hint="eastAsia"/>
          <w:bCs/>
        </w:rPr>
        <w:t>],</w:t>
      </w:r>
      <w:r w:rsidR="00E97DEC">
        <w:rPr>
          <w:bCs/>
        </w:rPr>
        <w:t xml:space="preserve"> some potential </w:t>
      </w:r>
      <w:r w:rsidR="00E97DEC" w:rsidRPr="00D7002A">
        <w:rPr>
          <w:bCs/>
        </w:rPr>
        <w:t>AI mobility specific enhancement</w:t>
      </w:r>
      <w:r w:rsidR="00E97DEC">
        <w:rPr>
          <w:bCs/>
        </w:rPr>
        <w:t xml:space="preserve"> </w:t>
      </w:r>
      <w:r w:rsidR="00E97DEC" w:rsidRPr="00D7002A">
        <w:rPr>
          <w:bCs/>
        </w:rPr>
        <w:t>should be based on the Rel19 AI/ML-air interface WID general framework (</w:t>
      </w:r>
      <w:r w:rsidR="00D45A06" w:rsidRPr="00D7002A">
        <w:rPr>
          <w:bCs/>
        </w:rPr>
        <w:t>e.g.,</w:t>
      </w:r>
      <w:r w:rsidR="00E97DEC" w:rsidRPr="00D7002A">
        <w:rPr>
          <w:bCs/>
        </w:rPr>
        <w:t xml:space="preserve"> LCM, performance monitoring etc)</w:t>
      </w:r>
      <w:r w:rsidR="00E97DEC">
        <w:rPr>
          <w:bCs/>
        </w:rPr>
        <w:t>.</w:t>
      </w:r>
      <w:r w:rsidR="00E97DEC">
        <w:rPr>
          <w:rFonts w:hint="eastAsia"/>
          <w:bCs/>
        </w:rPr>
        <w:t xml:space="preserve"> </w:t>
      </w:r>
      <w:r w:rsidR="00E97DEC">
        <w:rPr>
          <w:bCs/>
        </w:rPr>
        <w:t>So</w:t>
      </w:r>
      <w:r w:rsidR="00BC7CB8">
        <w:rPr>
          <w:bCs/>
        </w:rPr>
        <w:t xml:space="preserve">, </w:t>
      </w:r>
      <w:r w:rsidR="00E97DEC">
        <w:rPr>
          <w:bCs/>
        </w:rPr>
        <w:t xml:space="preserve">LCM and performance monitoring for </w:t>
      </w:r>
      <w:r w:rsidR="00C956C3">
        <w:rPr>
          <w:bCs/>
        </w:rPr>
        <w:t xml:space="preserve">RRM measurement prediction can be designed based </w:t>
      </w:r>
      <w:r w:rsidR="0005378C">
        <w:rPr>
          <w:bCs/>
        </w:rPr>
        <w:t>on</w:t>
      </w:r>
      <w:r w:rsidR="00C956C3">
        <w:rPr>
          <w:bCs/>
        </w:rPr>
        <w:t xml:space="preserve"> the </w:t>
      </w:r>
      <w:r w:rsidR="00C956C3" w:rsidRPr="00D7002A">
        <w:rPr>
          <w:bCs/>
        </w:rPr>
        <w:t>general framework</w:t>
      </w:r>
      <w:r w:rsidR="00C956C3">
        <w:rPr>
          <w:bCs/>
        </w:rPr>
        <w:t xml:space="preserve"> of AI/ML Air. </w:t>
      </w:r>
    </w:p>
    <w:p w14:paraId="06AA3432" w14:textId="64DD6340" w:rsidR="00480413" w:rsidRPr="00F16803" w:rsidRDefault="00480413" w:rsidP="003B51DF">
      <w:pPr>
        <w:rPr>
          <w:b/>
        </w:rPr>
      </w:pPr>
      <w:r w:rsidRPr="00F16803">
        <w:rPr>
          <w:rFonts w:hint="eastAsia"/>
          <w:b/>
        </w:rPr>
        <w:t>P</w:t>
      </w:r>
      <w:r w:rsidRPr="00F16803">
        <w:rPr>
          <w:b/>
        </w:rPr>
        <w:t xml:space="preserve">roposal 4: For LCM and performance monitoring in AI/ML Mobility, </w:t>
      </w:r>
      <w:r w:rsidR="0005378C">
        <w:rPr>
          <w:b/>
        </w:rPr>
        <w:t xml:space="preserve">the </w:t>
      </w:r>
      <w:r w:rsidRPr="00F16803">
        <w:rPr>
          <w:b/>
        </w:rPr>
        <w:t>general framework of AI/ML-air interface WID can be reused.</w:t>
      </w:r>
    </w:p>
    <w:p w14:paraId="30E52D23" w14:textId="067963D0" w:rsidR="004E1471" w:rsidRPr="002F30C7" w:rsidRDefault="00C956C3" w:rsidP="003B51DF">
      <w:pPr>
        <w:rPr>
          <w:bCs/>
        </w:rPr>
      </w:pPr>
      <w:r w:rsidRPr="00C956C3">
        <w:rPr>
          <w:bCs/>
        </w:rPr>
        <w:t>In addition,</w:t>
      </w:r>
      <w:r>
        <w:rPr>
          <w:bCs/>
        </w:rPr>
        <w:t xml:space="preserve"> the training data collection</w:t>
      </w:r>
      <w:r w:rsidR="00480413">
        <w:rPr>
          <w:bCs/>
        </w:rPr>
        <w:t xml:space="preserve"> </w:t>
      </w:r>
      <w:r w:rsidR="00480413">
        <w:rPr>
          <w:rFonts w:hint="eastAsia"/>
          <w:bCs/>
        </w:rPr>
        <w:t>has</w:t>
      </w:r>
      <w:r w:rsidR="00480413">
        <w:rPr>
          <w:bCs/>
        </w:rPr>
        <w:t xml:space="preserve"> </w:t>
      </w:r>
      <w:r w:rsidR="00480413">
        <w:rPr>
          <w:rFonts w:hint="eastAsia"/>
          <w:bCs/>
        </w:rPr>
        <w:t>also</w:t>
      </w:r>
      <w:r w:rsidR="00480413">
        <w:rPr>
          <w:bCs/>
        </w:rPr>
        <w:t xml:space="preserve"> </w:t>
      </w:r>
      <w:r w:rsidR="00480413">
        <w:rPr>
          <w:rFonts w:hint="eastAsia"/>
          <w:bCs/>
        </w:rPr>
        <w:t>been</w:t>
      </w:r>
      <w:r w:rsidR="00480413">
        <w:rPr>
          <w:bCs/>
        </w:rPr>
        <w:t xml:space="preserve"> </w:t>
      </w:r>
      <w:r w:rsidR="00480413">
        <w:rPr>
          <w:rFonts w:hint="eastAsia"/>
          <w:bCs/>
        </w:rPr>
        <w:t>stud</w:t>
      </w:r>
      <w:r w:rsidR="0005378C">
        <w:rPr>
          <w:bCs/>
        </w:rPr>
        <w:t>ied</w:t>
      </w:r>
      <w:r w:rsidR="00480413">
        <w:rPr>
          <w:bCs/>
        </w:rPr>
        <w:t xml:space="preserve"> </w:t>
      </w:r>
      <w:r w:rsidR="00480413">
        <w:rPr>
          <w:rFonts w:hint="eastAsia"/>
          <w:bCs/>
        </w:rPr>
        <w:t>in</w:t>
      </w:r>
      <w:r w:rsidR="00480413">
        <w:rPr>
          <w:bCs/>
        </w:rPr>
        <w:t xml:space="preserve"> </w:t>
      </w:r>
      <w:r w:rsidR="00480413">
        <w:rPr>
          <w:rFonts w:hint="eastAsia"/>
          <w:bCs/>
        </w:rPr>
        <w:t>the</w:t>
      </w:r>
      <w:r w:rsidR="00480413">
        <w:rPr>
          <w:bCs/>
        </w:rPr>
        <w:t xml:space="preserve"> </w:t>
      </w:r>
      <w:r w:rsidR="00480413">
        <w:rPr>
          <w:rFonts w:hint="eastAsia"/>
          <w:bCs/>
        </w:rPr>
        <w:t>Rel-</w:t>
      </w:r>
      <w:r w:rsidR="00480413">
        <w:rPr>
          <w:bCs/>
        </w:rPr>
        <w:t xml:space="preserve">19 </w:t>
      </w:r>
      <w:r w:rsidR="00480413">
        <w:rPr>
          <w:rFonts w:hint="eastAsia"/>
          <w:bCs/>
        </w:rPr>
        <w:t>AI/</w:t>
      </w:r>
      <w:r w:rsidR="00480413">
        <w:rPr>
          <w:bCs/>
        </w:rPr>
        <w:t>ML-air WID, we can also wait the progress of AI/ML Air.</w:t>
      </w:r>
    </w:p>
    <w:p w14:paraId="7F214D2B" w14:textId="275859F5" w:rsidR="00D55405" w:rsidRDefault="00D55405" w:rsidP="003B51DF">
      <w:pPr>
        <w:rPr>
          <w:b/>
        </w:rPr>
      </w:pPr>
      <w:r>
        <w:rPr>
          <w:rFonts w:hint="eastAsia"/>
          <w:b/>
        </w:rPr>
        <w:t>P</w:t>
      </w:r>
      <w:r>
        <w:rPr>
          <w:b/>
        </w:rPr>
        <w:t xml:space="preserve">roposal </w:t>
      </w:r>
      <w:r w:rsidR="00F16803">
        <w:rPr>
          <w:b/>
        </w:rPr>
        <w:t>5</w:t>
      </w:r>
      <w:r>
        <w:rPr>
          <w:b/>
        </w:rPr>
        <w:t xml:space="preserve">: </w:t>
      </w:r>
      <w:r w:rsidR="0005378C">
        <w:rPr>
          <w:b/>
        </w:rPr>
        <w:t>The b</w:t>
      </w:r>
      <w:r w:rsidRPr="00D55405">
        <w:rPr>
          <w:b/>
        </w:rPr>
        <w:t>asic procedure</w:t>
      </w:r>
      <w:r w:rsidR="00480413">
        <w:rPr>
          <w:b/>
        </w:rPr>
        <w:t xml:space="preserve"> and framework</w:t>
      </w:r>
      <w:r w:rsidRPr="00D55405">
        <w:rPr>
          <w:b/>
        </w:rPr>
        <w:t xml:space="preserve"> defined in </w:t>
      </w:r>
      <w:r w:rsidR="00480413" w:rsidRPr="00480413">
        <w:rPr>
          <w:b/>
        </w:rPr>
        <w:t>AI/ML-air interface WID</w:t>
      </w:r>
      <w:r w:rsidRPr="00D55405">
        <w:rPr>
          <w:b/>
        </w:rPr>
        <w:t xml:space="preserve"> can be reused</w:t>
      </w:r>
      <w:r w:rsidR="00480413">
        <w:rPr>
          <w:b/>
        </w:rPr>
        <w:t xml:space="preserve"> for the training data collection of AI/ML Mobility.</w:t>
      </w:r>
    </w:p>
    <w:p w14:paraId="390C907E" w14:textId="6017E448" w:rsidR="008E0BA3" w:rsidRPr="000012FE" w:rsidRDefault="008E0BA3" w:rsidP="003B51DF">
      <w:pPr>
        <w:rPr>
          <w:b/>
        </w:rPr>
      </w:pPr>
      <w:r>
        <w:rPr>
          <w:bCs/>
        </w:rPr>
        <w:t xml:space="preserve">As we suggest in P2, </w:t>
      </w:r>
      <w:r w:rsidR="00BC7CB8">
        <w:rPr>
          <w:bCs/>
        </w:rPr>
        <w:t xml:space="preserve">we tend to follow the beam management in AI/ML-air. The </w:t>
      </w:r>
      <w:r w:rsidR="00BC7CB8" w:rsidRPr="00BC7CB8">
        <w:rPr>
          <w:bCs/>
        </w:rPr>
        <w:t>training data content</w:t>
      </w:r>
      <w:r w:rsidR="00BC7CB8">
        <w:rPr>
          <w:bCs/>
        </w:rPr>
        <w:t xml:space="preserve"> for case 1 and case 2 in P2, we also can </w:t>
      </w:r>
      <w:r w:rsidR="0005378C">
        <w:rPr>
          <w:bCs/>
        </w:rPr>
        <w:t>follow</w:t>
      </w:r>
      <w:r w:rsidR="00BC7CB8">
        <w:rPr>
          <w:bCs/>
        </w:rPr>
        <w:t xml:space="preserve"> </w:t>
      </w:r>
      <w:r w:rsidR="00BC7CB8" w:rsidRPr="00BC7CB8">
        <w:rPr>
          <w:bCs/>
        </w:rPr>
        <w:t xml:space="preserve">the </w:t>
      </w:r>
      <w:r w:rsidR="00BC7CB8">
        <w:rPr>
          <w:bCs/>
        </w:rPr>
        <w:t xml:space="preserve">beam management </w:t>
      </w:r>
      <w:r w:rsidR="0005378C">
        <w:rPr>
          <w:bCs/>
        </w:rPr>
        <w:t>with</w:t>
      </w:r>
      <w:r w:rsidR="00BC7CB8" w:rsidRPr="00BC7CB8">
        <w:rPr>
          <w:bCs/>
        </w:rPr>
        <w:t xml:space="preserve"> some necessary changes</w:t>
      </w:r>
      <w:r w:rsidR="00BC7CB8">
        <w:rPr>
          <w:bCs/>
        </w:rPr>
        <w:t xml:space="preserve">. </w:t>
      </w:r>
      <w:r w:rsidR="000012FE">
        <w:rPr>
          <w:bCs/>
        </w:rPr>
        <w:t>And the</w:t>
      </w:r>
      <w:r w:rsidR="000012FE" w:rsidRPr="000012FE">
        <w:rPr>
          <w:bCs/>
        </w:rPr>
        <w:t xml:space="preserve"> training data content can include the measurement results of Set A and Set B (mandatory) and other assistance information(optional) </w:t>
      </w:r>
      <w:r w:rsidR="008049EA" w:rsidRPr="000012FE">
        <w:rPr>
          <w:bCs/>
        </w:rPr>
        <w:t>e.g.,</w:t>
      </w:r>
      <w:r w:rsidR="000012FE" w:rsidRPr="000012FE">
        <w:rPr>
          <w:bCs/>
        </w:rPr>
        <w:t xml:space="preserve"> UE location. And for temporal RRM measurement prediction, the historic measurement results of Set B </w:t>
      </w:r>
      <w:r w:rsidR="000012FE" w:rsidRPr="000012FE">
        <w:rPr>
          <w:rFonts w:hint="eastAsia"/>
          <w:bCs/>
        </w:rPr>
        <w:t>are</w:t>
      </w:r>
      <w:r w:rsidR="000012FE" w:rsidRPr="000012FE">
        <w:rPr>
          <w:bCs/>
        </w:rPr>
        <w:t xml:space="preserve"> </w:t>
      </w:r>
      <w:r w:rsidR="000012FE" w:rsidRPr="000012FE">
        <w:rPr>
          <w:rFonts w:hint="eastAsia"/>
          <w:bCs/>
        </w:rPr>
        <w:t>included</w:t>
      </w:r>
      <w:r w:rsidR="000012FE" w:rsidRPr="000012FE">
        <w:rPr>
          <w:bCs/>
        </w:rPr>
        <w:t xml:space="preserve"> </w:t>
      </w:r>
      <w:r w:rsidR="000012FE" w:rsidRPr="000012FE">
        <w:rPr>
          <w:rFonts w:hint="eastAsia"/>
          <w:bCs/>
        </w:rPr>
        <w:t>in</w:t>
      </w:r>
      <w:r w:rsidR="000012FE" w:rsidRPr="000012FE">
        <w:rPr>
          <w:bCs/>
        </w:rPr>
        <w:t xml:space="preserve"> </w:t>
      </w:r>
      <w:r w:rsidR="000012FE" w:rsidRPr="000012FE">
        <w:rPr>
          <w:rFonts w:hint="eastAsia"/>
          <w:bCs/>
        </w:rPr>
        <w:t>t</w:t>
      </w:r>
      <w:r w:rsidR="000012FE" w:rsidRPr="000012FE">
        <w:rPr>
          <w:bCs/>
        </w:rPr>
        <w:t>he training data content</w:t>
      </w:r>
      <w:r w:rsidR="000012FE" w:rsidRPr="000012FE">
        <w:rPr>
          <w:rFonts w:hint="eastAsia"/>
          <w:bCs/>
        </w:rPr>
        <w:t>.</w:t>
      </w:r>
    </w:p>
    <w:p w14:paraId="293BFE82" w14:textId="5AFA2C7C" w:rsidR="008E0BA3" w:rsidRDefault="008E0BA3" w:rsidP="003B51DF">
      <w:pPr>
        <w:rPr>
          <w:b/>
        </w:rPr>
      </w:pPr>
      <w:r>
        <w:rPr>
          <w:rFonts w:hint="eastAsia"/>
          <w:b/>
        </w:rPr>
        <w:t>P</w:t>
      </w:r>
      <w:r>
        <w:rPr>
          <w:b/>
        </w:rPr>
        <w:t>roposal 6</w:t>
      </w:r>
      <w:r w:rsidR="00F75F33">
        <w:rPr>
          <w:rFonts w:hint="eastAsia"/>
          <w:b/>
        </w:rPr>
        <w:t>:</w:t>
      </w:r>
      <w:r w:rsidR="00F75F33">
        <w:rPr>
          <w:b/>
        </w:rPr>
        <w:t xml:space="preserve"> </w:t>
      </w:r>
      <w:r>
        <w:rPr>
          <w:b/>
        </w:rPr>
        <w:t xml:space="preserve">The </w:t>
      </w:r>
      <w:bookmarkStart w:id="9" w:name="_Hlk162967143"/>
      <w:r>
        <w:rPr>
          <w:b/>
        </w:rPr>
        <w:t>training d</w:t>
      </w:r>
      <w:r w:rsidRPr="00CD4ECB">
        <w:rPr>
          <w:b/>
        </w:rPr>
        <w:t xml:space="preserve">ata content </w:t>
      </w:r>
      <w:bookmarkEnd w:id="9"/>
      <w:r>
        <w:rPr>
          <w:b/>
        </w:rPr>
        <w:t xml:space="preserve">can </w:t>
      </w:r>
      <w:r w:rsidRPr="00CD4ECB">
        <w:rPr>
          <w:b/>
        </w:rPr>
        <w:t>include</w:t>
      </w:r>
      <w:r>
        <w:rPr>
          <w:b/>
        </w:rPr>
        <w:t xml:space="preserve"> the measurement results of Set A and Set B (</w:t>
      </w:r>
      <w:r w:rsidRPr="00E05C93">
        <w:rPr>
          <w:b/>
        </w:rPr>
        <w:t>mandatory</w:t>
      </w:r>
      <w:r>
        <w:rPr>
          <w:b/>
        </w:rPr>
        <w:t>) and other assistance information</w:t>
      </w:r>
      <w:r w:rsidR="00F75F33">
        <w:rPr>
          <w:b/>
        </w:rPr>
        <w:t xml:space="preserve"> </w:t>
      </w:r>
      <w:r>
        <w:rPr>
          <w:b/>
        </w:rPr>
        <w:t xml:space="preserve">(optional) </w:t>
      </w:r>
      <w:r w:rsidR="00D45A06">
        <w:rPr>
          <w:b/>
        </w:rPr>
        <w:t>e.g.,</w:t>
      </w:r>
      <w:r>
        <w:rPr>
          <w:b/>
        </w:rPr>
        <w:t xml:space="preserve"> UE location. And for</w:t>
      </w:r>
      <w:bookmarkStart w:id="10" w:name="_Hlk162968456"/>
      <w:r>
        <w:rPr>
          <w:b/>
        </w:rPr>
        <w:t xml:space="preserve"> t</w:t>
      </w:r>
      <w:r w:rsidRPr="009D3A30">
        <w:rPr>
          <w:b/>
        </w:rPr>
        <w:t>emporal</w:t>
      </w:r>
      <w:bookmarkEnd w:id="10"/>
      <w:r w:rsidRPr="00B421C9">
        <w:rPr>
          <w:b/>
        </w:rPr>
        <w:t xml:space="preserve"> </w:t>
      </w:r>
      <w:r>
        <w:rPr>
          <w:b/>
        </w:rPr>
        <w:t xml:space="preserve">RRM </w:t>
      </w:r>
      <w:r w:rsidRPr="00B421C9">
        <w:rPr>
          <w:b/>
        </w:rPr>
        <w:lastRenderedPageBreak/>
        <w:t>measurement prediction</w:t>
      </w:r>
      <w:r>
        <w:rPr>
          <w:b/>
        </w:rPr>
        <w:t xml:space="preserve">, the </w:t>
      </w:r>
      <w:r w:rsidRPr="009D3A30">
        <w:rPr>
          <w:b/>
        </w:rPr>
        <w:t>historic measurement results of Set B</w:t>
      </w:r>
      <w:r>
        <w:rPr>
          <w:b/>
        </w:rPr>
        <w:t xml:space="preserve"> </w:t>
      </w:r>
      <w:r>
        <w:rPr>
          <w:rFonts w:hint="eastAsia"/>
          <w:b/>
        </w:rPr>
        <w:t>are</w:t>
      </w:r>
      <w:r>
        <w:rPr>
          <w:b/>
        </w:rPr>
        <w:t xml:space="preserve"> </w:t>
      </w:r>
      <w:r>
        <w:rPr>
          <w:rFonts w:hint="eastAsia"/>
          <w:b/>
        </w:rPr>
        <w:t>included</w:t>
      </w:r>
      <w:r>
        <w:rPr>
          <w:b/>
        </w:rPr>
        <w:t xml:space="preserve"> </w:t>
      </w:r>
      <w:r>
        <w:rPr>
          <w:rFonts w:hint="eastAsia"/>
          <w:b/>
        </w:rPr>
        <w:t>in</w:t>
      </w:r>
      <w:r>
        <w:rPr>
          <w:b/>
        </w:rPr>
        <w:t xml:space="preserve"> </w:t>
      </w:r>
      <w:r>
        <w:rPr>
          <w:rFonts w:hint="eastAsia"/>
          <w:b/>
        </w:rPr>
        <w:t>t</w:t>
      </w:r>
      <w:r>
        <w:rPr>
          <w:b/>
        </w:rPr>
        <w:t>he training d</w:t>
      </w:r>
      <w:r w:rsidRPr="00CD4ECB">
        <w:rPr>
          <w:b/>
        </w:rPr>
        <w:t>ata content</w:t>
      </w:r>
      <w:r>
        <w:rPr>
          <w:rFonts w:hint="eastAsia"/>
          <w:b/>
        </w:rPr>
        <w:t>.</w:t>
      </w:r>
    </w:p>
    <w:p w14:paraId="008B34C2" w14:textId="6D811E34" w:rsidR="003B51DF" w:rsidRDefault="00480413" w:rsidP="003B51DF">
      <w:pPr>
        <w:rPr>
          <w:b/>
        </w:rPr>
      </w:pPr>
      <w:r>
        <w:rPr>
          <w:bCs/>
        </w:rPr>
        <w:t xml:space="preserve">For AI/ML </w:t>
      </w:r>
      <w:r w:rsidR="00F75F33">
        <w:rPr>
          <w:bCs/>
        </w:rPr>
        <w:t>m</w:t>
      </w:r>
      <w:r>
        <w:rPr>
          <w:bCs/>
        </w:rPr>
        <w:t xml:space="preserve">obility, </w:t>
      </w:r>
      <w:r w:rsidR="00F16803">
        <w:rPr>
          <w:bCs/>
        </w:rPr>
        <w:t xml:space="preserve">the cell-level measurement </w:t>
      </w:r>
      <w:r w:rsidR="00D93AC2">
        <w:rPr>
          <w:bCs/>
        </w:rPr>
        <w:t>prediction</w:t>
      </w:r>
      <w:r w:rsidR="00F16803">
        <w:rPr>
          <w:bCs/>
        </w:rPr>
        <w:t xml:space="preserve"> is performed to assist mobility</w:t>
      </w:r>
      <w:r w:rsidR="00866145">
        <w:rPr>
          <w:bCs/>
        </w:rPr>
        <w:t xml:space="preserve"> optimization. Therefore, the specifi</w:t>
      </w:r>
      <w:r w:rsidR="00E1636B">
        <w:rPr>
          <w:bCs/>
        </w:rPr>
        <w:t>ed</w:t>
      </w:r>
      <w:r w:rsidR="00866145">
        <w:rPr>
          <w:bCs/>
        </w:rPr>
        <w:t xml:space="preserve"> trigger of the data collection can be discussed for AI</w:t>
      </w:r>
      <w:r w:rsidR="006E46FB">
        <w:rPr>
          <w:bCs/>
        </w:rPr>
        <w:t xml:space="preserve">/ML based mobility. The mobility events triggered training data collection can be considered. </w:t>
      </w:r>
      <w:r w:rsidR="006E46FB" w:rsidRPr="006E46FB">
        <w:rPr>
          <w:bCs/>
        </w:rPr>
        <w:t xml:space="preserve">When </w:t>
      </w:r>
      <w:r w:rsidR="00E1636B">
        <w:rPr>
          <w:bCs/>
        </w:rPr>
        <w:t xml:space="preserve">the </w:t>
      </w:r>
      <w:r w:rsidR="006E46FB" w:rsidRPr="006E46FB">
        <w:rPr>
          <w:bCs/>
        </w:rPr>
        <w:t>UE perform</w:t>
      </w:r>
      <w:r w:rsidR="00E1636B">
        <w:rPr>
          <w:bCs/>
        </w:rPr>
        <w:t>s</w:t>
      </w:r>
      <w:r w:rsidR="006E46FB" w:rsidRPr="006E46FB">
        <w:rPr>
          <w:bCs/>
        </w:rPr>
        <w:t xml:space="preserve"> L3 Mobility, </w:t>
      </w:r>
      <w:r w:rsidR="00D45A06" w:rsidRPr="006E46FB">
        <w:rPr>
          <w:bCs/>
        </w:rPr>
        <w:t>i.e.,</w:t>
      </w:r>
      <w:r w:rsidR="006E46FB" w:rsidRPr="006E46FB">
        <w:rPr>
          <w:bCs/>
        </w:rPr>
        <w:t xml:space="preserve"> L3 Handover, </w:t>
      </w:r>
      <w:r w:rsidR="00E1636B">
        <w:rPr>
          <w:bCs/>
        </w:rPr>
        <w:t xml:space="preserve">the </w:t>
      </w:r>
      <w:r w:rsidR="006E46FB" w:rsidRPr="006E46FB">
        <w:rPr>
          <w:bCs/>
        </w:rPr>
        <w:t>UE and/or network side shall perform the training date collection for</w:t>
      </w:r>
      <w:r w:rsidR="006E46FB">
        <w:rPr>
          <w:bCs/>
        </w:rPr>
        <w:t xml:space="preserve"> RRM</w:t>
      </w:r>
      <w:r w:rsidR="006E46FB" w:rsidRPr="006E46FB">
        <w:rPr>
          <w:bCs/>
        </w:rPr>
        <w:t xml:space="preserve"> </w:t>
      </w:r>
      <w:r w:rsidR="006E46FB">
        <w:rPr>
          <w:bCs/>
        </w:rPr>
        <w:t xml:space="preserve">measurement </w:t>
      </w:r>
      <w:r w:rsidR="00D93AC2">
        <w:rPr>
          <w:bCs/>
        </w:rPr>
        <w:t>prediction</w:t>
      </w:r>
      <w:r w:rsidR="006E46FB" w:rsidRPr="006E46FB">
        <w:rPr>
          <w:bCs/>
        </w:rPr>
        <w:t>.</w:t>
      </w:r>
      <w:r w:rsidR="008E0BA3">
        <w:rPr>
          <w:bCs/>
        </w:rPr>
        <w:t xml:space="preserve"> The</w:t>
      </w:r>
      <w:r w:rsidR="006E46FB">
        <w:rPr>
          <w:bCs/>
        </w:rPr>
        <w:t xml:space="preserve"> </w:t>
      </w:r>
      <w:r w:rsidR="008E0BA3">
        <w:rPr>
          <w:bCs/>
        </w:rPr>
        <w:t>n</w:t>
      </w:r>
      <w:r w:rsidR="006E46FB">
        <w:rPr>
          <w:bCs/>
        </w:rPr>
        <w:t xml:space="preserve">etwork may decide to perform L3 handover based on the L3 measurement </w:t>
      </w:r>
      <w:r w:rsidR="008E0BA3">
        <w:rPr>
          <w:bCs/>
        </w:rPr>
        <w:t xml:space="preserve">reporting, </w:t>
      </w:r>
      <w:r w:rsidR="00E1636B">
        <w:rPr>
          <w:bCs/>
        </w:rPr>
        <w:t>thus,</w:t>
      </w:r>
      <w:r w:rsidR="008E0BA3">
        <w:rPr>
          <w:bCs/>
        </w:rPr>
        <w:t xml:space="preserve"> the measurement events can</w:t>
      </w:r>
      <w:r w:rsidR="00E1636B">
        <w:rPr>
          <w:bCs/>
        </w:rPr>
        <w:t xml:space="preserve"> also</w:t>
      </w:r>
      <w:r w:rsidR="008E0BA3">
        <w:rPr>
          <w:bCs/>
        </w:rPr>
        <w:t xml:space="preserve"> be used to trigger the training data collection. For example, when the configured measurement event is fulfilled,</w:t>
      </w:r>
      <w:r w:rsidR="008E0BA3" w:rsidRPr="008E0BA3">
        <w:rPr>
          <w:bCs/>
        </w:rPr>
        <w:t xml:space="preserve"> UE can perform the training date collection</w:t>
      </w:r>
      <w:r w:rsidR="008E0BA3">
        <w:rPr>
          <w:bCs/>
        </w:rPr>
        <w:t>.</w:t>
      </w:r>
    </w:p>
    <w:p w14:paraId="06254C48" w14:textId="0E0491DF" w:rsidR="00D55405" w:rsidRPr="000012FE" w:rsidRDefault="00D55405" w:rsidP="003B51DF">
      <w:pPr>
        <w:rPr>
          <w:b/>
        </w:rPr>
      </w:pPr>
      <w:r w:rsidRPr="000012FE">
        <w:rPr>
          <w:rFonts w:hint="eastAsia"/>
          <w:b/>
        </w:rPr>
        <w:t>P</w:t>
      </w:r>
      <w:r w:rsidRPr="000012FE">
        <w:rPr>
          <w:b/>
        </w:rPr>
        <w:t xml:space="preserve">roposal </w:t>
      </w:r>
      <w:r w:rsidR="008E0BA3" w:rsidRPr="000012FE">
        <w:rPr>
          <w:b/>
        </w:rPr>
        <w:t xml:space="preserve">7: </w:t>
      </w:r>
      <w:r w:rsidR="000012FE" w:rsidRPr="000012FE">
        <w:rPr>
          <w:b/>
        </w:rPr>
        <w:t>The training data collection can be performed when one of the following events occurs:</w:t>
      </w:r>
    </w:p>
    <w:p w14:paraId="03D949CF" w14:textId="6112D283" w:rsidR="00711732" w:rsidRPr="00764848" w:rsidRDefault="00711732" w:rsidP="00764848">
      <w:pPr>
        <w:pStyle w:val="af6"/>
        <w:numPr>
          <w:ilvl w:val="0"/>
          <w:numId w:val="36"/>
        </w:numPr>
        <w:spacing w:line="288" w:lineRule="auto"/>
        <w:ind w:firstLineChars="0"/>
        <w:rPr>
          <w:b/>
          <w:sz w:val="22"/>
          <w:szCs w:val="22"/>
        </w:rPr>
      </w:pPr>
      <w:r w:rsidRPr="00764848">
        <w:rPr>
          <w:b/>
          <w:sz w:val="22"/>
          <w:szCs w:val="22"/>
        </w:rPr>
        <w:t>Alt</w:t>
      </w:r>
      <w:r w:rsidRPr="00764848">
        <w:rPr>
          <w:rFonts w:hint="eastAsia"/>
          <w:b/>
          <w:sz w:val="22"/>
          <w:szCs w:val="22"/>
        </w:rPr>
        <w:t>1</w:t>
      </w:r>
      <w:r w:rsidRPr="00764848">
        <w:rPr>
          <w:b/>
          <w:sz w:val="22"/>
          <w:szCs w:val="22"/>
        </w:rPr>
        <w:t>: When UE perform</w:t>
      </w:r>
      <w:r w:rsidR="000012FE" w:rsidRPr="00764848">
        <w:rPr>
          <w:b/>
          <w:sz w:val="22"/>
          <w:szCs w:val="22"/>
        </w:rPr>
        <w:t>s</w:t>
      </w:r>
      <w:r w:rsidRPr="00764848">
        <w:rPr>
          <w:b/>
          <w:sz w:val="22"/>
          <w:szCs w:val="22"/>
        </w:rPr>
        <w:t xml:space="preserve"> L3 Mobility, </w:t>
      </w:r>
      <w:r w:rsidR="005A580D" w:rsidRPr="00764848">
        <w:rPr>
          <w:b/>
          <w:sz w:val="22"/>
          <w:szCs w:val="22"/>
        </w:rPr>
        <w:t>i.e.,</w:t>
      </w:r>
      <w:r w:rsidRPr="00764848">
        <w:rPr>
          <w:b/>
          <w:sz w:val="22"/>
          <w:szCs w:val="22"/>
        </w:rPr>
        <w:t xml:space="preserve"> L3 </w:t>
      </w:r>
      <w:r w:rsidR="000012FE" w:rsidRPr="00764848">
        <w:rPr>
          <w:b/>
          <w:sz w:val="22"/>
          <w:szCs w:val="22"/>
        </w:rPr>
        <w:t>h</w:t>
      </w:r>
      <w:r w:rsidRPr="00764848">
        <w:rPr>
          <w:b/>
          <w:sz w:val="22"/>
          <w:szCs w:val="22"/>
        </w:rPr>
        <w:t>andover</w:t>
      </w:r>
      <w:r w:rsidR="000012FE" w:rsidRPr="00764848">
        <w:rPr>
          <w:rFonts w:hint="eastAsia"/>
          <w:b/>
          <w:sz w:val="22"/>
          <w:szCs w:val="22"/>
        </w:rPr>
        <w:t>.</w:t>
      </w:r>
    </w:p>
    <w:p w14:paraId="3CF55089" w14:textId="3A25227C" w:rsidR="00711732" w:rsidRPr="00764848" w:rsidRDefault="00711732" w:rsidP="00764848">
      <w:pPr>
        <w:pStyle w:val="af6"/>
        <w:numPr>
          <w:ilvl w:val="0"/>
          <w:numId w:val="36"/>
        </w:numPr>
        <w:spacing w:line="288" w:lineRule="auto"/>
        <w:ind w:firstLineChars="0"/>
        <w:rPr>
          <w:b/>
          <w:sz w:val="22"/>
          <w:szCs w:val="22"/>
        </w:rPr>
      </w:pPr>
      <w:r w:rsidRPr="00764848">
        <w:rPr>
          <w:rFonts w:hint="eastAsia"/>
          <w:b/>
          <w:sz w:val="22"/>
          <w:szCs w:val="22"/>
        </w:rPr>
        <w:t>A</w:t>
      </w:r>
      <w:r w:rsidRPr="00764848">
        <w:rPr>
          <w:b/>
          <w:sz w:val="22"/>
          <w:szCs w:val="22"/>
        </w:rPr>
        <w:t xml:space="preserve">lt2: </w:t>
      </w:r>
      <w:r w:rsidR="000012FE" w:rsidRPr="00764848">
        <w:rPr>
          <w:b/>
          <w:sz w:val="22"/>
          <w:szCs w:val="22"/>
        </w:rPr>
        <w:t xml:space="preserve">When UE </w:t>
      </w:r>
      <w:r w:rsidR="00E1636B" w:rsidRPr="00764848">
        <w:rPr>
          <w:b/>
          <w:sz w:val="22"/>
          <w:szCs w:val="22"/>
        </w:rPr>
        <w:t>fulfi</w:t>
      </w:r>
      <w:r w:rsidR="00E1636B">
        <w:rPr>
          <w:b/>
          <w:sz w:val="22"/>
          <w:szCs w:val="22"/>
        </w:rPr>
        <w:t>l</w:t>
      </w:r>
      <w:r w:rsidR="00E1636B" w:rsidRPr="00764848">
        <w:rPr>
          <w:b/>
          <w:sz w:val="22"/>
          <w:szCs w:val="22"/>
        </w:rPr>
        <w:t>s</w:t>
      </w:r>
      <w:r w:rsidR="000012FE" w:rsidRPr="00764848">
        <w:rPr>
          <w:b/>
          <w:sz w:val="22"/>
          <w:szCs w:val="22"/>
        </w:rPr>
        <w:t xml:space="preserve"> the measurement events, </w:t>
      </w:r>
      <w:r w:rsidR="005A580D" w:rsidRPr="00764848">
        <w:rPr>
          <w:b/>
          <w:sz w:val="22"/>
          <w:szCs w:val="22"/>
        </w:rPr>
        <w:t>e.g.</w:t>
      </w:r>
      <w:r w:rsidR="000012FE" w:rsidRPr="00764848">
        <w:rPr>
          <w:b/>
          <w:sz w:val="22"/>
          <w:szCs w:val="22"/>
        </w:rPr>
        <w:t xml:space="preserve">, </w:t>
      </w:r>
      <w:r w:rsidR="000012FE" w:rsidRPr="00764848">
        <w:rPr>
          <w:rFonts w:hint="eastAsia"/>
          <w:b/>
          <w:sz w:val="22"/>
          <w:szCs w:val="22"/>
        </w:rPr>
        <w:t>event</w:t>
      </w:r>
      <w:r w:rsidR="000012FE" w:rsidRPr="00764848">
        <w:rPr>
          <w:b/>
          <w:sz w:val="22"/>
          <w:szCs w:val="22"/>
        </w:rPr>
        <w:t xml:space="preserve"> </w:t>
      </w:r>
      <w:r w:rsidR="000012FE" w:rsidRPr="00764848">
        <w:rPr>
          <w:rFonts w:hint="eastAsia"/>
          <w:b/>
          <w:sz w:val="22"/>
          <w:szCs w:val="22"/>
        </w:rPr>
        <w:t>A</w:t>
      </w:r>
      <w:r w:rsidR="000012FE" w:rsidRPr="00764848">
        <w:rPr>
          <w:b/>
          <w:sz w:val="22"/>
          <w:szCs w:val="22"/>
        </w:rPr>
        <w:t>2</w:t>
      </w:r>
      <w:r w:rsidR="000012FE" w:rsidRPr="00764848">
        <w:rPr>
          <w:rFonts w:hint="eastAsia"/>
          <w:b/>
          <w:sz w:val="22"/>
          <w:szCs w:val="22"/>
        </w:rPr>
        <w:t>,</w:t>
      </w:r>
      <w:r w:rsidR="000012FE" w:rsidRPr="00764848">
        <w:rPr>
          <w:b/>
          <w:sz w:val="22"/>
          <w:szCs w:val="22"/>
        </w:rPr>
        <w:t xml:space="preserve"> event A3, event A4, event A5.</w:t>
      </w:r>
    </w:p>
    <w:p w14:paraId="17EAF54A" w14:textId="07F7BC1C" w:rsidR="00816360" w:rsidRDefault="00816360" w:rsidP="00816360">
      <w:pPr>
        <w:rPr>
          <w:b/>
        </w:rPr>
      </w:pPr>
    </w:p>
    <w:p w14:paraId="1B1B4E89" w14:textId="3B8F9448" w:rsidR="0005105C" w:rsidRPr="002264A9" w:rsidRDefault="00E5512E" w:rsidP="002264A9">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sz w:val="32"/>
          <w:szCs w:val="32"/>
        </w:rPr>
        <w:t xml:space="preserve">Performance KPI </w:t>
      </w:r>
    </w:p>
    <w:p w14:paraId="62311D1D" w14:textId="5D0880FC" w:rsidR="00032CBE" w:rsidRPr="00032CBE" w:rsidRDefault="00032CBE" w:rsidP="00E5512E">
      <w:pPr>
        <w:rPr>
          <w:bCs/>
        </w:rPr>
      </w:pPr>
      <w:r>
        <w:rPr>
          <w:bCs/>
        </w:rPr>
        <w:t>In SID [1], t</w:t>
      </w:r>
      <w:r w:rsidRPr="00032CBE">
        <w:rPr>
          <w:bCs/>
        </w:rPr>
        <w:t>he evaluation of the AI/ML aided mobility benefits should consider HO performance KPIs (e.g., Ping-pong HO, HOF/RLF, Time of stay, Handover interruption, prediction accuracy, and measurement reduction) etc.) and complexity trade-offs</w:t>
      </w:r>
      <w:r>
        <w:rPr>
          <w:bCs/>
        </w:rPr>
        <w:t xml:space="preserve">. For </w:t>
      </w:r>
      <w:r w:rsidR="005A580D" w:rsidRPr="005A580D">
        <w:rPr>
          <w:bCs/>
        </w:rPr>
        <w:t>temporal</w:t>
      </w:r>
      <w:r w:rsidR="005A580D">
        <w:rPr>
          <w:bCs/>
        </w:rPr>
        <w:t xml:space="preserve"> </w:t>
      </w:r>
      <w:r>
        <w:rPr>
          <w:bCs/>
        </w:rPr>
        <w:t xml:space="preserve">cell-level measurement </w:t>
      </w:r>
      <w:r w:rsidR="00D93AC2">
        <w:rPr>
          <w:bCs/>
        </w:rPr>
        <w:t>prediction</w:t>
      </w:r>
      <w:r w:rsidR="005A580D">
        <w:rPr>
          <w:bCs/>
        </w:rPr>
        <w:t xml:space="preserve">, the network based on the </w:t>
      </w:r>
      <w:r w:rsidR="005A580D" w:rsidRPr="005A580D">
        <w:rPr>
          <w:bCs/>
        </w:rPr>
        <w:t xml:space="preserve">temporal </w:t>
      </w:r>
      <w:r w:rsidR="00D93AC2">
        <w:rPr>
          <w:bCs/>
        </w:rPr>
        <w:t>predicted</w:t>
      </w:r>
      <w:r w:rsidR="005A580D">
        <w:rPr>
          <w:bCs/>
        </w:rPr>
        <w:t xml:space="preserve"> results can find the target cell which has the good radio in</w:t>
      </w:r>
      <w:r w:rsidR="005A580D" w:rsidRPr="005A580D">
        <w:rPr>
          <w:bCs/>
        </w:rPr>
        <w:t xml:space="preserve"> the present and future</w:t>
      </w:r>
      <w:r w:rsidR="005A580D">
        <w:rPr>
          <w:bCs/>
        </w:rPr>
        <w:t>. And the Ping-pong HO can be avoid</w:t>
      </w:r>
      <w:r w:rsidR="00E1636B">
        <w:rPr>
          <w:bCs/>
        </w:rPr>
        <w:t>ed</w:t>
      </w:r>
      <w:r w:rsidR="005A580D">
        <w:rPr>
          <w:bCs/>
        </w:rPr>
        <w:t xml:space="preserve"> and the time of stay can become longer. For the</w:t>
      </w:r>
      <w:r w:rsidR="00D45A06">
        <w:rPr>
          <w:bCs/>
        </w:rPr>
        <w:t xml:space="preserve"> </w:t>
      </w:r>
      <w:r w:rsidR="00D45A06" w:rsidRPr="00D45A06">
        <w:rPr>
          <w:bCs/>
        </w:rPr>
        <w:t xml:space="preserve">Spatial-domain cell-level measurement </w:t>
      </w:r>
      <w:r w:rsidR="00D93AC2">
        <w:rPr>
          <w:bCs/>
        </w:rPr>
        <w:t>prediction</w:t>
      </w:r>
      <w:r w:rsidR="00D45A06">
        <w:rPr>
          <w:bCs/>
        </w:rPr>
        <w:t>, the s</w:t>
      </w:r>
      <w:r w:rsidR="00D45A06" w:rsidRPr="00D45A06">
        <w:rPr>
          <w:bCs/>
        </w:rPr>
        <w:t xml:space="preserve">patial-domain </w:t>
      </w:r>
      <w:r w:rsidR="00D93AC2">
        <w:rPr>
          <w:bCs/>
        </w:rPr>
        <w:t>predicted</w:t>
      </w:r>
      <w:r w:rsidR="00D45A06">
        <w:rPr>
          <w:bCs/>
        </w:rPr>
        <w:t xml:space="preserve"> measurement results can be used for measurement reporting, and the measurement in UE side can be reduced.</w:t>
      </w:r>
    </w:p>
    <w:p w14:paraId="5CED1E28" w14:textId="4969C18D" w:rsidR="00E5512E" w:rsidRPr="00E850B4" w:rsidRDefault="003B51DF" w:rsidP="00E5512E">
      <w:pPr>
        <w:rPr>
          <w:b/>
          <w:i/>
          <w:iCs/>
          <w:u w:val="single"/>
        </w:rPr>
      </w:pPr>
      <w:r>
        <w:rPr>
          <w:rFonts w:hint="eastAsia"/>
          <w:b/>
        </w:rPr>
        <w:t>O</w:t>
      </w:r>
      <w:r>
        <w:rPr>
          <w:b/>
        </w:rPr>
        <w:t xml:space="preserve">bservation </w:t>
      </w:r>
      <w:r w:rsidR="00032CBE">
        <w:rPr>
          <w:b/>
        </w:rPr>
        <w:t>2</w:t>
      </w:r>
      <w:r>
        <w:rPr>
          <w:b/>
        </w:rPr>
        <w:t xml:space="preserve">: </w:t>
      </w:r>
      <w:r w:rsidR="009E3735">
        <w:rPr>
          <w:b/>
        </w:rPr>
        <w:t>T</w:t>
      </w:r>
      <w:r>
        <w:rPr>
          <w:b/>
        </w:rPr>
        <w:t xml:space="preserve">he </w:t>
      </w:r>
      <w:r w:rsidR="00E1636B">
        <w:rPr>
          <w:b/>
        </w:rPr>
        <w:t>c</w:t>
      </w:r>
      <w:r w:rsidR="00125D73">
        <w:rPr>
          <w:b/>
        </w:rPr>
        <w:t>ell-level</w:t>
      </w:r>
      <w:r>
        <w:rPr>
          <w:b/>
        </w:rPr>
        <w:t xml:space="preserve"> measurement </w:t>
      </w:r>
      <w:r w:rsidR="00D93AC2">
        <w:rPr>
          <w:b/>
        </w:rPr>
        <w:t>prediction</w:t>
      </w:r>
      <w:r>
        <w:rPr>
          <w:b/>
        </w:rPr>
        <w:t xml:space="preserve"> is</w:t>
      </w:r>
      <w:r w:rsidRPr="003B51DF">
        <w:rPr>
          <w:b/>
        </w:rPr>
        <w:t xml:space="preserve"> beneficial t</w:t>
      </w:r>
      <w:r w:rsidR="009E3735">
        <w:rPr>
          <w:b/>
        </w:rPr>
        <w:t xml:space="preserve">o reduce ping-pong handover, </w:t>
      </w:r>
      <w:r w:rsidR="009E3735" w:rsidRPr="009E3735">
        <w:rPr>
          <w:b/>
        </w:rPr>
        <w:t>increase</w:t>
      </w:r>
      <w:r w:rsidR="009E3735">
        <w:rPr>
          <w:b/>
        </w:rPr>
        <w:t xml:space="preserve"> </w:t>
      </w:r>
      <w:r w:rsidR="009E3735" w:rsidRPr="00E850B4">
        <w:rPr>
          <w:b/>
        </w:rPr>
        <w:t>time of stay</w:t>
      </w:r>
      <w:r w:rsidR="00D45A06">
        <w:rPr>
          <w:b/>
        </w:rPr>
        <w:t xml:space="preserve"> </w:t>
      </w:r>
      <w:r w:rsidR="009E3735" w:rsidRPr="00E850B4">
        <w:rPr>
          <w:b/>
        </w:rPr>
        <w:t>and reduce measurement.</w:t>
      </w:r>
    </w:p>
    <w:p w14:paraId="5EC3B835" w14:textId="281A0B6C" w:rsidR="00D45A06" w:rsidRPr="00D45A06" w:rsidRDefault="00D45A06" w:rsidP="00FE58A7">
      <w:pPr>
        <w:rPr>
          <w:bCs/>
        </w:rPr>
      </w:pPr>
      <w:r>
        <w:rPr>
          <w:bCs/>
        </w:rPr>
        <w:t xml:space="preserve">How to define the </w:t>
      </w:r>
      <w:r w:rsidR="00D93AC2">
        <w:rPr>
          <w:bCs/>
        </w:rPr>
        <w:t>prediction</w:t>
      </w:r>
      <w:r>
        <w:rPr>
          <w:bCs/>
        </w:rPr>
        <w:t xml:space="preserve"> accuracy shall be discussed </w:t>
      </w:r>
      <w:r w:rsidR="00125D73">
        <w:rPr>
          <w:bCs/>
        </w:rPr>
        <w:t>for the evaluation of the performance KPI</w:t>
      </w:r>
      <w:r>
        <w:rPr>
          <w:bCs/>
        </w:rPr>
        <w:t>.</w:t>
      </w:r>
      <w:r w:rsidR="00125D73">
        <w:rPr>
          <w:bCs/>
        </w:rPr>
        <w:t xml:space="preserve"> For the cell-level measurement </w:t>
      </w:r>
      <w:r w:rsidR="00D93AC2">
        <w:rPr>
          <w:bCs/>
        </w:rPr>
        <w:t>prediction</w:t>
      </w:r>
      <w:r w:rsidR="00125D73">
        <w:rPr>
          <w:bCs/>
        </w:rPr>
        <w:t>, i</w:t>
      </w:r>
      <w:r w:rsidR="00125D73" w:rsidRPr="00125D73">
        <w:rPr>
          <w:bCs/>
        </w:rPr>
        <w:t>t's the most intuitive approach</w:t>
      </w:r>
      <w:r w:rsidR="00125D73">
        <w:rPr>
          <w:bCs/>
        </w:rPr>
        <w:t xml:space="preserve"> the RSRP difference between the </w:t>
      </w:r>
      <w:r w:rsidR="00125D73" w:rsidRPr="00125D73">
        <w:rPr>
          <w:bCs/>
        </w:rPr>
        <w:t>actual</w:t>
      </w:r>
      <w:r w:rsidR="00125D73">
        <w:rPr>
          <w:bCs/>
        </w:rPr>
        <w:t xml:space="preserve"> and predicted RSRP used for </w:t>
      </w:r>
      <w:r w:rsidR="00D93AC2">
        <w:rPr>
          <w:bCs/>
        </w:rPr>
        <w:t>prediction</w:t>
      </w:r>
      <w:r w:rsidR="00125D73">
        <w:rPr>
          <w:bCs/>
        </w:rPr>
        <w:t xml:space="preserve"> accuracy. For s</w:t>
      </w:r>
      <w:r w:rsidR="00125D73" w:rsidRPr="00125D73">
        <w:rPr>
          <w:bCs/>
        </w:rPr>
        <w:t>patial</w:t>
      </w:r>
      <w:r w:rsidR="00125D73">
        <w:rPr>
          <w:bCs/>
        </w:rPr>
        <w:t xml:space="preserve">-domain </w:t>
      </w:r>
      <w:r w:rsidR="00125D73" w:rsidRPr="00FF2553">
        <w:rPr>
          <w:bCs/>
          <w:szCs w:val="22"/>
        </w:rPr>
        <w:t xml:space="preserve">cell-level measurement </w:t>
      </w:r>
      <w:r w:rsidR="00D93AC2">
        <w:rPr>
          <w:bCs/>
          <w:szCs w:val="22"/>
        </w:rPr>
        <w:t>prediction</w:t>
      </w:r>
      <w:r w:rsidR="00125D73">
        <w:rPr>
          <w:bCs/>
          <w:szCs w:val="22"/>
        </w:rPr>
        <w:t>, the Top-1(or Top K) Cell can also be used.</w:t>
      </w:r>
    </w:p>
    <w:p w14:paraId="3793BF90" w14:textId="2DC326C0" w:rsidR="00FE58A7" w:rsidRDefault="009E3735" w:rsidP="00FE58A7">
      <w:pPr>
        <w:rPr>
          <w:b/>
        </w:rPr>
      </w:pPr>
      <w:r>
        <w:rPr>
          <w:b/>
        </w:rPr>
        <w:t xml:space="preserve">Proposal </w:t>
      </w:r>
      <w:r w:rsidR="00E05C93">
        <w:rPr>
          <w:b/>
        </w:rPr>
        <w:t>8</w:t>
      </w:r>
      <w:r>
        <w:rPr>
          <w:b/>
        </w:rPr>
        <w:t xml:space="preserve">: </w:t>
      </w:r>
      <w:r w:rsidR="00FE58A7">
        <w:rPr>
          <w:rFonts w:hint="eastAsia"/>
          <w:b/>
        </w:rPr>
        <w:t>The</w:t>
      </w:r>
      <w:r w:rsidR="00FE58A7">
        <w:rPr>
          <w:b/>
        </w:rPr>
        <w:t xml:space="preserve"> </w:t>
      </w:r>
      <w:r w:rsidR="00FE58A7">
        <w:rPr>
          <w:rFonts w:hint="eastAsia"/>
          <w:b/>
        </w:rPr>
        <w:t>following</w:t>
      </w:r>
      <w:r w:rsidR="00FE58A7">
        <w:rPr>
          <w:b/>
        </w:rPr>
        <w:t xml:space="preserve"> </w:t>
      </w:r>
      <w:r w:rsidR="00FE58A7">
        <w:rPr>
          <w:rFonts w:hint="eastAsia"/>
          <w:b/>
        </w:rPr>
        <w:t>items</w:t>
      </w:r>
      <w:r w:rsidR="00FE58A7">
        <w:rPr>
          <w:b/>
        </w:rPr>
        <w:t xml:space="preserve"> </w:t>
      </w:r>
      <w:r w:rsidR="00FE58A7">
        <w:rPr>
          <w:rFonts w:hint="eastAsia"/>
          <w:b/>
        </w:rPr>
        <w:t>can</w:t>
      </w:r>
      <w:r w:rsidR="00FE58A7">
        <w:rPr>
          <w:b/>
        </w:rPr>
        <w:t xml:space="preserve"> </w:t>
      </w:r>
      <w:r w:rsidR="00FE58A7">
        <w:rPr>
          <w:rFonts w:hint="eastAsia"/>
          <w:b/>
        </w:rPr>
        <w:t>be</w:t>
      </w:r>
      <w:r w:rsidR="00FE58A7">
        <w:rPr>
          <w:b/>
        </w:rPr>
        <w:t xml:space="preserve"> </w:t>
      </w:r>
      <w:r w:rsidR="00FE58A7">
        <w:rPr>
          <w:rFonts w:hint="eastAsia"/>
          <w:b/>
        </w:rPr>
        <w:t>considered for</w:t>
      </w:r>
      <w:r w:rsidR="00FE58A7">
        <w:rPr>
          <w:b/>
        </w:rPr>
        <w:t xml:space="preserve"> </w:t>
      </w:r>
      <w:r w:rsidR="00FE58A7">
        <w:rPr>
          <w:rFonts w:hint="eastAsia"/>
          <w:b/>
        </w:rPr>
        <w:t>the</w:t>
      </w:r>
      <w:r w:rsidR="00FE58A7">
        <w:rPr>
          <w:b/>
        </w:rPr>
        <w:t xml:space="preserve"> </w:t>
      </w:r>
      <w:r w:rsidR="00D93AC2">
        <w:rPr>
          <w:b/>
        </w:rPr>
        <w:t>prediction</w:t>
      </w:r>
      <w:r w:rsidR="00FE58A7">
        <w:rPr>
          <w:b/>
        </w:rPr>
        <w:t xml:space="preserve"> accuracy </w:t>
      </w:r>
      <w:r w:rsidR="00FE58A7">
        <w:rPr>
          <w:rFonts w:hint="eastAsia"/>
          <w:b/>
        </w:rPr>
        <w:t>of</w:t>
      </w:r>
      <w:r w:rsidR="00FE58A7">
        <w:rPr>
          <w:b/>
        </w:rPr>
        <w:t xml:space="preserve"> </w:t>
      </w:r>
      <w:r w:rsidR="00FE58A7">
        <w:rPr>
          <w:rFonts w:hint="eastAsia"/>
          <w:b/>
        </w:rPr>
        <w:t>the</w:t>
      </w:r>
      <w:r w:rsidR="00FE58A7">
        <w:rPr>
          <w:b/>
        </w:rPr>
        <w:t xml:space="preserve"> </w:t>
      </w:r>
      <w:r w:rsidR="00125D73">
        <w:rPr>
          <w:b/>
        </w:rPr>
        <w:t>cell-level</w:t>
      </w:r>
      <w:r w:rsidR="00FE58A7">
        <w:rPr>
          <w:b/>
        </w:rPr>
        <w:t xml:space="preserve"> </w:t>
      </w:r>
      <w:r w:rsidR="00FE58A7">
        <w:rPr>
          <w:rFonts w:hint="eastAsia"/>
          <w:b/>
        </w:rPr>
        <w:t>measurement</w:t>
      </w:r>
      <w:r w:rsidR="00FE58A7">
        <w:rPr>
          <w:b/>
        </w:rPr>
        <w:t xml:space="preserve"> </w:t>
      </w:r>
      <w:r w:rsidR="00FE58A7">
        <w:rPr>
          <w:rFonts w:hint="eastAsia"/>
          <w:b/>
        </w:rPr>
        <w:t>prediction</w:t>
      </w:r>
      <w:r w:rsidR="00FE58A7">
        <w:rPr>
          <w:rFonts w:hint="eastAsia"/>
          <w:b/>
        </w:rPr>
        <w:t>：</w:t>
      </w:r>
    </w:p>
    <w:p w14:paraId="5D2DDAA0" w14:textId="00AD5C58" w:rsidR="00E850B4" w:rsidRDefault="00FE58A7" w:rsidP="00FE58A7">
      <w:pPr>
        <w:rPr>
          <w:b/>
        </w:rPr>
      </w:pPr>
      <w:r w:rsidRPr="00FE58A7">
        <w:rPr>
          <w:b/>
        </w:rPr>
        <w:t>-</w:t>
      </w:r>
      <w:r w:rsidRPr="00FE58A7">
        <w:rPr>
          <w:b/>
        </w:rPr>
        <w:tab/>
      </w:r>
      <w:r w:rsidR="003852C3">
        <w:rPr>
          <w:rFonts w:hint="eastAsia"/>
          <w:b/>
        </w:rPr>
        <w:t>Spatial</w:t>
      </w:r>
      <w:r w:rsidR="00125D73">
        <w:rPr>
          <w:b/>
        </w:rPr>
        <w:t xml:space="preserve">-domain </w:t>
      </w:r>
      <w:r w:rsidR="00D93AC2">
        <w:rPr>
          <w:b/>
        </w:rPr>
        <w:t>prediction</w:t>
      </w:r>
      <w:r w:rsidR="003852C3">
        <w:rPr>
          <w:rFonts w:hint="eastAsia"/>
          <w:b/>
        </w:rPr>
        <w:t>：</w:t>
      </w:r>
      <w:r w:rsidRPr="00FE58A7">
        <w:rPr>
          <w:b/>
        </w:rPr>
        <w:t>Top-1</w:t>
      </w:r>
      <w:r w:rsidR="00E850B4">
        <w:rPr>
          <w:b/>
        </w:rPr>
        <w:t>(or Top K)</w:t>
      </w:r>
      <w:r w:rsidRPr="00FE58A7">
        <w:rPr>
          <w:b/>
        </w:rPr>
        <w:t xml:space="preserve"> </w:t>
      </w:r>
      <w:r w:rsidR="00E850B4">
        <w:rPr>
          <w:rFonts w:hint="eastAsia"/>
          <w:b/>
        </w:rPr>
        <w:t>Cell</w:t>
      </w:r>
      <w:r w:rsidR="008049EA">
        <w:rPr>
          <w:b/>
        </w:rPr>
        <w:t>,</w:t>
      </w:r>
      <w:r w:rsidR="00E850B4">
        <w:rPr>
          <w:b/>
        </w:rPr>
        <w:t xml:space="preserve"> RSRP difference</w:t>
      </w:r>
    </w:p>
    <w:p w14:paraId="2C74D265" w14:textId="73FB9D30" w:rsidR="00E5512E" w:rsidRDefault="003852C3" w:rsidP="00E5512E">
      <w:pPr>
        <w:rPr>
          <w:b/>
        </w:rPr>
      </w:pPr>
      <w:r>
        <w:rPr>
          <w:b/>
        </w:rPr>
        <w:t>-   Temporal</w:t>
      </w:r>
      <w:r w:rsidR="00125D73">
        <w:rPr>
          <w:b/>
        </w:rPr>
        <w:t xml:space="preserve"> </w:t>
      </w:r>
      <w:r w:rsidR="00D93AC2">
        <w:rPr>
          <w:b/>
        </w:rPr>
        <w:t>prediction</w:t>
      </w:r>
      <w:r>
        <w:rPr>
          <w:rFonts w:hint="eastAsia"/>
          <w:b/>
        </w:rPr>
        <w:t>：</w:t>
      </w:r>
      <w:r>
        <w:rPr>
          <w:b/>
        </w:rPr>
        <w:t>RSRP difference</w:t>
      </w:r>
    </w:p>
    <w:p w14:paraId="65ABA32E" w14:textId="70B69611" w:rsidR="00E5512E" w:rsidRPr="00E5512E" w:rsidRDefault="00764848" w:rsidP="00E5512E">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Potential</w:t>
      </w:r>
      <w:r>
        <w:rPr>
          <w:rFonts w:ascii="Arial" w:hAnsi="Arial"/>
          <w:sz w:val="32"/>
          <w:szCs w:val="32"/>
        </w:rPr>
        <w:t xml:space="preserve"> </w:t>
      </w:r>
      <w:r w:rsidR="007C0A13" w:rsidRPr="007C0A13">
        <w:rPr>
          <w:rFonts w:ascii="Arial" w:hAnsi="Arial"/>
          <w:sz w:val="32"/>
          <w:szCs w:val="32"/>
        </w:rPr>
        <w:t>solution</w:t>
      </w:r>
      <w:r w:rsidR="007C0A13">
        <w:rPr>
          <w:rFonts w:ascii="Arial" w:hAnsi="Arial"/>
          <w:sz w:val="32"/>
          <w:szCs w:val="32"/>
        </w:rPr>
        <w:t>s</w:t>
      </w:r>
      <w:r w:rsidR="00E5512E">
        <w:rPr>
          <w:rFonts w:ascii="Arial" w:hAnsi="Arial"/>
          <w:sz w:val="32"/>
          <w:szCs w:val="32"/>
        </w:rPr>
        <w:t xml:space="preserve"> </w:t>
      </w:r>
    </w:p>
    <w:p w14:paraId="3B941B3D" w14:textId="79330D1E" w:rsidR="00C43E5A" w:rsidRDefault="00C43E5A" w:rsidP="00125D73">
      <w:pPr>
        <w:rPr>
          <w:bCs/>
        </w:rPr>
      </w:pPr>
      <w:r>
        <w:rPr>
          <w:bCs/>
        </w:rPr>
        <w:t xml:space="preserve">Both NW sided and UE sided model are considered for cell-level measurement </w:t>
      </w:r>
      <w:r w:rsidR="00D93AC2">
        <w:rPr>
          <w:bCs/>
        </w:rPr>
        <w:t>prediction</w:t>
      </w:r>
      <w:r>
        <w:rPr>
          <w:bCs/>
        </w:rPr>
        <w:t xml:space="preserve">. Hence, we can discuss the potential </w:t>
      </w:r>
      <w:r w:rsidR="007C0A13">
        <w:rPr>
          <w:bCs/>
        </w:rPr>
        <w:t>solution</w:t>
      </w:r>
      <w:r w:rsidR="00E1636B">
        <w:rPr>
          <w:bCs/>
        </w:rPr>
        <w:t>s</w:t>
      </w:r>
      <w:r>
        <w:rPr>
          <w:bCs/>
        </w:rPr>
        <w:t xml:space="preserve"> for NW sided and UE sided model separately</w:t>
      </w:r>
      <w:r>
        <w:rPr>
          <w:rFonts w:hint="eastAsia"/>
          <w:bCs/>
        </w:rPr>
        <w:t>.</w:t>
      </w:r>
    </w:p>
    <w:p w14:paraId="1ED7D700" w14:textId="13E901BA" w:rsidR="00125D73" w:rsidRPr="00D45A06" w:rsidRDefault="00C43E5A" w:rsidP="00125D73">
      <w:pPr>
        <w:rPr>
          <w:bCs/>
        </w:rPr>
      </w:pPr>
      <w:r>
        <w:rPr>
          <w:bCs/>
        </w:rPr>
        <w:t>For network sided model</w:t>
      </w:r>
      <w:r>
        <w:rPr>
          <w:rFonts w:hint="eastAsia"/>
          <w:bCs/>
        </w:rPr>
        <w:t>,</w:t>
      </w:r>
      <w:r>
        <w:rPr>
          <w:bCs/>
        </w:rPr>
        <w:t xml:space="preserve"> </w:t>
      </w:r>
      <w:r w:rsidR="00D93AC2">
        <w:rPr>
          <w:bCs/>
        </w:rPr>
        <w:t>predicted</w:t>
      </w:r>
      <w:r w:rsidRPr="00C43E5A">
        <w:rPr>
          <w:bCs/>
        </w:rPr>
        <w:t xml:space="preserve"> measurement results can be used for mobility optimization</w:t>
      </w:r>
      <w:r>
        <w:rPr>
          <w:bCs/>
        </w:rPr>
        <w:t xml:space="preserve">, e.g., based on the </w:t>
      </w:r>
      <w:r w:rsidR="00D93AC2">
        <w:rPr>
          <w:bCs/>
        </w:rPr>
        <w:t>prediction</w:t>
      </w:r>
      <w:r>
        <w:rPr>
          <w:bCs/>
        </w:rPr>
        <w:t>, network can select the best target cell to trigger L3 handover and how to use the prediction is up to network implementation.</w:t>
      </w:r>
    </w:p>
    <w:p w14:paraId="5B30F1EE" w14:textId="4C5C2391" w:rsidR="00273935" w:rsidRDefault="00D27F13" w:rsidP="00816360">
      <w:pPr>
        <w:rPr>
          <w:b/>
        </w:rPr>
      </w:pPr>
      <w:r w:rsidRPr="00C43E5A">
        <w:rPr>
          <w:b/>
        </w:rPr>
        <w:t xml:space="preserve">Observation </w:t>
      </w:r>
      <w:r w:rsidR="00A215C2">
        <w:rPr>
          <w:b/>
        </w:rPr>
        <w:t>3</w:t>
      </w:r>
      <w:r w:rsidR="00273935" w:rsidRPr="00C43E5A">
        <w:rPr>
          <w:b/>
        </w:rPr>
        <w:t xml:space="preserve">: </w:t>
      </w:r>
      <w:r w:rsidR="00D93AC2">
        <w:rPr>
          <w:b/>
        </w:rPr>
        <w:t>Predicted</w:t>
      </w:r>
      <w:r w:rsidRPr="00C43E5A">
        <w:rPr>
          <w:b/>
        </w:rPr>
        <w:t xml:space="preserve"> </w:t>
      </w:r>
      <w:r w:rsidR="00273935" w:rsidRPr="00C43E5A">
        <w:rPr>
          <w:b/>
        </w:rPr>
        <w:t xml:space="preserve">measurement results can be used for mobility optimization. And </w:t>
      </w:r>
      <w:r w:rsidRPr="00C43E5A">
        <w:rPr>
          <w:b/>
        </w:rPr>
        <w:t>how</w:t>
      </w:r>
      <w:r w:rsidR="00273935" w:rsidRPr="00C43E5A">
        <w:rPr>
          <w:b/>
        </w:rPr>
        <w:t xml:space="preserve"> to use </w:t>
      </w:r>
      <w:r w:rsidRPr="00C43E5A">
        <w:rPr>
          <w:b/>
        </w:rPr>
        <w:t xml:space="preserve">the </w:t>
      </w:r>
      <w:r w:rsidR="00D93AC2">
        <w:rPr>
          <w:b/>
        </w:rPr>
        <w:t>prediction</w:t>
      </w:r>
      <w:r w:rsidR="00273935" w:rsidRPr="00C43E5A">
        <w:rPr>
          <w:b/>
        </w:rPr>
        <w:t xml:space="preserve"> is up to network implementation.</w:t>
      </w:r>
    </w:p>
    <w:p w14:paraId="71A5E053" w14:textId="3768EF62" w:rsidR="00EE586D" w:rsidRDefault="00C43E5A" w:rsidP="00816360">
      <w:pPr>
        <w:rPr>
          <w:bCs/>
        </w:rPr>
      </w:pPr>
      <w:r>
        <w:rPr>
          <w:bCs/>
        </w:rPr>
        <w:lastRenderedPageBreak/>
        <w:t>To support the inference of the network side model</w:t>
      </w:r>
      <w:r>
        <w:rPr>
          <w:rFonts w:hint="eastAsia"/>
          <w:bCs/>
        </w:rPr>
        <w:t>,</w:t>
      </w:r>
      <w:r w:rsidR="00EE586D" w:rsidRPr="00EE586D">
        <w:rPr>
          <w:rFonts w:eastAsia="Times New Roman"/>
          <w:bCs/>
          <w:szCs w:val="28"/>
          <w:lang w:val="en-US" w:eastAsia="en-GB"/>
        </w:rPr>
        <w:t xml:space="preserve"> </w:t>
      </w:r>
      <w:r w:rsidR="00EE586D">
        <w:rPr>
          <w:rFonts w:eastAsia="Times New Roman"/>
          <w:bCs/>
          <w:szCs w:val="28"/>
          <w:lang w:val="en-US" w:eastAsia="en-GB"/>
        </w:rPr>
        <w:t xml:space="preserve">some </w:t>
      </w:r>
      <w:r w:rsidR="00EE586D" w:rsidRPr="008F5BB0">
        <w:rPr>
          <w:rFonts w:eastAsia="Times New Roman"/>
          <w:bCs/>
          <w:szCs w:val="28"/>
          <w:lang w:val="en-US" w:eastAsia="en-GB"/>
        </w:rPr>
        <w:t>UE assistance information for the network side model</w:t>
      </w:r>
      <w:r w:rsidR="00EE586D">
        <w:rPr>
          <w:rFonts w:eastAsia="Times New Roman"/>
          <w:bCs/>
          <w:szCs w:val="28"/>
          <w:lang w:val="en-US" w:eastAsia="en-GB"/>
        </w:rPr>
        <w:t xml:space="preserve"> may be needed. For example, the UE can report the measurement results as the input of the network sided model.</w:t>
      </w:r>
    </w:p>
    <w:p w14:paraId="3154B610" w14:textId="4A35C904" w:rsidR="00EE586D" w:rsidRDefault="00D27F13" w:rsidP="00816360">
      <w:pPr>
        <w:rPr>
          <w:b/>
          <w:lang w:val="en-US"/>
        </w:rPr>
      </w:pPr>
      <w:r>
        <w:rPr>
          <w:rFonts w:hint="eastAsia"/>
          <w:b/>
        </w:rPr>
        <w:t>P</w:t>
      </w:r>
      <w:r>
        <w:rPr>
          <w:b/>
        </w:rPr>
        <w:t xml:space="preserve">roposal 9: </w:t>
      </w:r>
      <w:r w:rsidRPr="00D27F13">
        <w:rPr>
          <w:b/>
          <w:lang w:val="en-US"/>
        </w:rPr>
        <w:t xml:space="preserve">UE </w:t>
      </w:r>
      <w:r w:rsidR="00EE586D">
        <w:rPr>
          <w:b/>
          <w:lang w:val="en-US"/>
        </w:rPr>
        <w:t xml:space="preserve">may </w:t>
      </w:r>
      <w:r w:rsidRPr="00D27F13">
        <w:rPr>
          <w:b/>
          <w:lang w:val="en-US"/>
        </w:rPr>
        <w:t>need</w:t>
      </w:r>
      <w:r w:rsidR="00EE586D">
        <w:rPr>
          <w:b/>
          <w:lang w:val="en-US"/>
        </w:rPr>
        <w:t xml:space="preserve"> </w:t>
      </w:r>
      <w:r w:rsidRPr="00D27F13">
        <w:rPr>
          <w:b/>
          <w:lang w:val="en-US"/>
        </w:rPr>
        <w:t xml:space="preserve">to report data as </w:t>
      </w:r>
      <w:r w:rsidR="00EE586D">
        <w:rPr>
          <w:rFonts w:hint="eastAsia"/>
          <w:b/>
          <w:lang w:val="en-US"/>
        </w:rPr>
        <w:t>the</w:t>
      </w:r>
      <w:r w:rsidR="00EE586D">
        <w:rPr>
          <w:b/>
          <w:lang w:val="en-US"/>
        </w:rPr>
        <w:t xml:space="preserve"> </w:t>
      </w:r>
      <w:r w:rsidRPr="00D27F13">
        <w:rPr>
          <w:b/>
          <w:lang w:val="en-US"/>
        </w:rPr>
        <w:t>input</w:t>
      </w:r>
      <w:r w:rsidR="00EE586D">
        <w:rPr>
          <w:b/>
          <w:lang w:val="en-US"/>
        </w:rPr>
        <w:t xml:space="preserve"> </w:t>
      </w:r>
      <w:r w:rsidR="00EE586D">
        <w:rPr>
          <w:rFonts w:hint="eastAsia"/>
          <w:b/>
          <w:lang w:val="en-US"/>
        </w:rPr>
        <w:t>for</w:t>
      </w:r>
      <w:r w:rsidR="00EE586D">
        <w:rPr>
          <w:b/>
          <w:lang w:val="en-US"/>
        </w:rPr>
        <w:t xml:space="preserve"> the inference of network sided model</w:t>
      </w:r>
      <w:r w:rsidRPr="00D27F13">
        <w:rPr>
          <w:b/>
          <w:lang w:val="en-US"/>
        </w:rPr>
        <w:t xml:space="preserve">. The report can be included in </w:t>
      </w:r>
      <w:r>
        <w:rPr>
          <w:b/>
          <w:lang w:val="en-US"/>
        </w:rPr>
        <w:t>the measurement report</w:t>
      </w:r>
      <w:r w:rsidR="00EE586D">
        <w:rPr>
          <w:b/>
          <w:lang w:val="en-US"/>
        </w:rPr>
        <w:t xml:space="preserve"> as a baseline</w:t>
      </w:r>
      <w:r w:rsidRPr="00D27F13">
        <w:rPr>
          <w:b/>
          <w:lang w:val="en-US"/>
        </w:rPr>
        <w:t xml:space="preserve">. </w:t>
      </w:r>
    </w:p>
    <w:p w14:paraId="73961F22" w14:textId="66786E96" w:rsidR="00EE586D" w:rsidRPr="00F81F40" w:rsidRDefault="00C6339C" w:rsidP="00816360">
      <w:pPr>
        <w:rPr>
          <w:bCs/>
          <w:lang w:val="en-US"/>
        </w:rPr>
      </w:pPr>
      <w:r>
        <w:rPr>
          <w:bCs/>
          <w:lang w:val="en-US"/>
        </w:rPr>
        <w:t xml:space="preserve">For UE sided model, the </w:t>
      </w:r>
      <w:r w:rsidR="00D93AC2">
        <w:rPr>
          <w:bCs/>
          <w:lang w:val="en-US"/>
        </w:rPr>
        <w:t>predicted</w:t>
      </w:r>
      <w:r>
        <w:rPr>
          <w:bCs/>
          <w:lang w:val="en-US"/>
        </w:rPr>
        <w:t xml:space="preserve"> measurement results can be reported to the network to assist the L3 mobility optimization and </w:t>
      </w:r>
      <w:r w:rsidR="00F81F40">
        <w:rPr>
          <w:bCs/>
          <w:lang w:val="en-US"/>
        </w:rPr>
        <w:t xml:space="preserve">the </w:t>
      </w:r>
      <w:r w:rsidR="00D93AC2">
        <w:rPr>
          <w:bCs/>
          <w:lang w:val="en-US"/>
        </w:rPr>
        <w:t>predicted</w:t>
      </w:r>
      <w:r w:rsidR="00F81F40">
        <w:rPr>
          <w:bCs/>
          <w:lang w:val="en-US"/>
        </w:rPr>
        <w:t xml:space="preserve"> measurement results can be included in the measurement report. Besides, the </w:t>
      </w:r>
      <w:r w:rsidR="00D93AC2">
        <w:rPr>
          <w:bCs/>
          <w:lang w:val="en-US"/>
        </w:rPr>
        <w:t>predicted</w:t>
      </w:r>
      <w:r w:rsidR="00F81F40">
        <w:rPr>
          <w:bCs/>
          <w:lang w:val="en-US"/>
        </w:rPr>
        <w:t xml:space="preserve"> measurement results also can be used for the evaluation of measurement events.</w:t>
      </w:r>
    </w:p>
    <w:p w14:paraId="3B7620DD" w14:textId="6771D554" w:rsidR="00F81F40" w:rsidRDefault="00E5512E" w:rsidP="00816360">
      <w:pPr>
        <w:rPr>
          <w:b/>
        </w:rPr>
      </w:pPr>
      <w:r>
        <w:rPr>
          <w:rFonts w:hint="eastAsia"/>
          <w:b/>
        </w:rPr>
        <w:t>P</w:t>
      </w:r>
      <w:r>
        <w:rPr>
          <w:b/>
        </w:rPr>
        <w:t>roposal 1</w:t>
      </w:r>
      <w:r w:rsidR="00F81F40">
        <w:rPr>
          <w:b/>
        </w:rPr>
        <w:t>0</w:t>
      </w:r>
      <w:r>
        <w:rPr>
          <w:b/>
        </w:rPr>
        <w:t xml:space="preserve">: </w:t>
      </w:r>
      <w:r w:rsidR="00F81F40">
        <w:rPr>
          <w:b/>
        </w:rPr>
        <w:t xml:space="preserve">For UE sided model of </w:t>
      </w:r>
      <w:r w:rsidR="00E1636B">
        <w:rPr>
          <w:b/>
        </w:rPr>
        <w:t>c</w:t>
      </w:r>
      <w:r w:rsidR="00F81F40" w:rsidRPr="00F81F40">
        <w:rPr>
          <w:b/>
        </w:rPr>
        <w:t>ell-level measurement prediction</w:t>
      </w:r>
      <w:r w:rsidR="00F81F40">
        <w:rPr>
          <w:b/>
        </w:rPr>
        <w:t>, the following can be considered:</w:t>
      </w:r>
    </w:p>
    <w:p w14:paraId="2DD1E829" w14:textId="1CD94410" w:rsidR="00E5512E" w:rsidRPr="00F81F40" w:rsidRDefault="00D27F13" w:rsidP="00F81F40">
      <w:pPr>
        <w:pStyle w:val="af6"/>
        <w:numPr>
          <w:ilvl w:val="0"/>
          <w:numId w:val="36"/>
        </w:numPr>
        <w:spacing w:line="288" w:lineRule="auto"/>
        <w:ind w:firstLineChars="0"/>
        <w:rPr>
          <w:b/>
          <w:sz w:val="22"/>
          <w:szCs w:val="22"/>
        </w:rPr>
      </w:pPr>
      <w:r w:rsidRPr="00F81F40">
        <w:rPr>
          <w:b/>
          <w:sz w:val="22"/>
          <w:szCs w:val="22"/>
        </w:rPr>
        <w:t>T</w:t>
      </w:r>
      <w:r w:rsidR="00E5512E" w:rsidRPr="00F81F40">
        <w:rPr>
          <w:b/>
          <w:sz w:val="22"/>
          <w:szCs w:val="22"/>
        </w:rPr>
        <w:t>he predict</w:t>
      </w:r>
      <w:r w:rsidRPr="00F81F40">
        <w:rPr>
          <w:b/>
          <w:sz w:val="22"/>
          <w:szCs w:val="22"/>
        </w:rPr>
        <w:t>ion</w:t>
      </w:r>
      <w:r w:rsidR="00CD4ECB" w:rsidRPr="00F81F40">
        <w:rPr>
          <w:b/>
          <w:sz w:val="22"/>
          <w:szCs w:val="22"/>
        </w:rPr>
        <w:t xml:space="preserve"> </w:t>
      </w:r>
      <w:r w:rsidR="00E5512E" w:rsidRPr="00F81F40">
        <w:rPr>
          <w:b/>
          <w:sz w:val="22"/>
          <w:szCs w:val="22"/>
        </w:rPr>
        <w:t>can be reported to network</w:t>
      </w:r>
      <w:r w:rsidRPr="00F81F40">
        <w:rPr>
          <w:b/>
          <w:sz w:val="22"/>
          <w:szCs w:val="22"/>
        </w:rPr>
        <w:t xml:space="preserve">. </w:t>
      </w:r>
      <w:r w:rsidR="00F81F40">
        <w:rPr>
          <w:b/>
          <w:sz w:val="22"/>
          <w:szCs w:val="22"/>
        </w:rPr>
        <w:t xml:space="preserve">And the </w:t>
      </w:r>
      <w:r w:rsidR="00D93AC2">
        <w:rPr>
          <w:b/>
          <w:sz w:val="22"/>
          <w:szCs w:val="22"/>
        </w:rPr>
        <w:t>prediction</w:t>
      </w:r>
      <w:r w:rsidR="00F81F40">
        <w:rPr>
          <w:b/>
          <w:sz w:val="22"/>
          <w:szCs w:val="22"/>
        </w:rPr>
        <w:t xml:space="preserve"> results</w:t>
      </w:r>
      <w:r w:rsidRPr="00F81F40">
        <w:rPr>
          <w:b/>
          <w:sz w:val="22"/>
          <w:szCs w:val="22"/>
        </w:rPr>
        <w:t xml:space="preserve"> can be included in the measurement report as </w:t>
      </w:r>
      <w:r w:rsidR="00EE586D" w:rsidRPr="00F81F40">
        <w:rPr>
          <w:b/>
          <w:sz w:val="22"/>
          <w:szCs w:val="22"/>
        </w:rPr>
        <w:t xml:space="preserve">a </w:t>
      </w:r>
      <w:r w:rsidRPr="00F81F40">
        <w:rPr>
          <w:b/>
          <w:sz w:val="22"/>
          <w:szCs w:val="22"/>
        </w:rPr>
        <w:t xml:space="preserve">baseline. </w:t>
      </w:r>
    </w:p>
    <w:p w14:paraId="4916F70D" w14:textId="43BBA67F" w:rsidR="0047509C" w:rsidRPr="00F81F40" w:rsidRDefault="00EE586D" w:rsidP="00816360">
      <w:pPr>
        <w:pStyle w:val="af6"/>
        <w:numPr>
          <w:ilvl w:val="0"/>
          <w:numId w:val="36"/>
        </w:numPr>
        <w:spacing w:line="288" w:lineRule="auto"/>
        <w:ind w:firstLineChars="0"/>
        <w:rPr>
          <w:b/>
          <w:sz w:val="22"/>
          <w:szCs w:val="22"/>
        </w:rPr>
      </w:pPr>
      <w:r w:rsidRPr="00F81F40">
        <w:rPr>
          <w:b/>
          <w:sz w:val="22"/>
          <w:szCs w:val="22"/>
        </w:rPr>
        <w:t>UE can use the predicted measurement results to evaluate measurement report event</w:t>
      </w:r>
      <w:r w:rsidR="00F81F40">
        <w:rPr>
          <w:b/>
          <w:sz w:val="22"/>
          <w:szCs w:val="22"/>
        </w:rPr>
        <w:t>s</w:t>
      </w:r>
      <w:r w:rsidRPr="00F81F40">
        <w:rPr>
          <w:b/>
          <w:sz w:val="22"/>
          <w:szCs w:val="22"/>
        </w:rPr>
        <w:t xml:space="preserve">. </w:t>
      </w:r>
    </w:p>
    <w:p w14:paraId="52F1BAD4" w14:textId="7025056E" w:rsidR="003852C3" w:rsidRPr="00C077B1" w:rsidRDefault="003852C3" w:rsidP="00816360">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sz w:val="32"/>
          <w:szCs w:val="32"/>
        </w:rPr>
        <w:t xml:space="preserve">Beam-level measurement prediction </w:t>
      </w:r>
    </w:p>
    <w:tbl>
      <w:tblPr>
        <w:tblStyle w:val="ac"/>
        <w:tblW w:w="0" w:type="auto"/>
        <w:tblLook w:val="04A0" w:firstRow="1" w:lastRow="0" w:firstColumn="1" w:lastColumn="0" w:noHBand="0" w:noVBand="1"/>
      </w:tblPr>
      <w:tblGrid>
        <w:gridCol w:w="9629"/>
      </w:tblGrid>
      <w:tr w:rsidR="00304630" w14:paraId="16F1EE6A" w14:textId="77777777" w:rsidTr="00304630">
        <w:tc>
          <w:tcPr>
            <w:tcW w:w="9629" w:type="dxa"/>
          </w:tcPr>
          <w:p w14:paraId="52447E71" w14:textId="1085CBF5" w:rsidR="00C077B1" w:rsidRDefault="00C077B1" w:rsidP="00304630">
            <w:r>
              <w:rPr>
                <w:rFonts w:hint="eastAsia"/>
              </w:rPr>
              <w:t>T</w:t>
            </w:r>
            <w:r>
              <w:t>S 38.300:</w:t>
            </w:r>
          </w:p>
          <w:p w14:paraId="3D5FC92F" w14:textId="1AE159F3" w:rsidR="00304630" w:rsidRPr="00E96F07" w:rsidRDefault="00304630" w:rsidP="00304630">
            <w:r w:rsidRPr="00E96F07">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E96F07">
              <w:rPr>
                <w:i/>
              </w:rPr>
              <w:t>X</w:t>
            </w:r>
            <w:r w:rsidRPr="00E96F07">
              <w:t xml:space="preserve"> best beams if the UE is configured to do so by the gNB.</w:t>
            </w:r>
          </w:p>
          <w:p w14:paraId="1EB5F7B4" w14:textId="77777777" w:rsidR="00304630" w:rsidRPr="00E96F07" w:rsidRDefault="00304630" w:rsidP="00304630">
            <w:r w:rsidRPr="00E96F07">
              <w:t>The corresponding high-level measurement model is described below:</w:t>
            </w:r>
          </w:p>
          <w:p w14:paraId="45EC6FE2" w14:textId="77777777" w:rsidR="00304630" w:rsidRPr="00E96F07" w:rsidRDefault="00304630" w:rsidP="00304630">
            <w:pPr>
              <w:pStyle w:val="TH"/>
              <w:rPr>
                <w:rFonts w:ascii="Arial Bold" w:hAnsi="Arial Bold" w:hint="eastAsia"/>
              </w:rPr>
            </w:pPr>
            <w:r w:rsidRPr="00E96F07">
              <w:rPr>
                <w:noProof/>
              </w:rPr>
              <w:object w:dxaOrig="11984" w:dyaOrig="5887" w14:anchorId="722CD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22.65pt" o:ole="">
                  <v:imagedata r:id="rId8" o:title=""/>
                </v:shape>
                <o:OLEObject Type="Embed" ProgID="Visio.Drawing.11" ShapeID="_x0000_i1025" DrawAspect="Content" ObjectID="_1773825935" r:id="rId9"/>
              </w:object>
            </w:r>
          </w:p>
          <w:p w14:paraId="1A8D137C" w14:textId="77777777" w:rsidR="00304630" w:rsidRPr="00E96F07" w:rsidRDefault="00304630" w:rsidP="00304630">
            <w:pPr>
              <w:pStyle w:val="TF"/>
            </w:pPr>
            <w:r w:rsidRPr="00E96F07">
              <w:t>Figure 9.2.4-1: Measurement Model</w:t>
            </w:r>
          </w:p>
          <w:p w14:paraId="1D1E9506" w14:textId="77777777" w:rsidR="00C077B1" w:rsidRPr="00E96F07" w:rsidRDefault="00C077B1" w:rsidP="00C077B1">
            <w:pPr>
              <w:pStyle w:val="NO"/>
            </w:pPr>
            <w:r w:rsidRPr="00E96F07">
              <w:t>NOTE 1:</w:t>
            </w:r>
            <w:r w:rsidRPr="00E96F07">
              <w:tab/>
              <w:t>K beams correspond to the measurements on SSB or CSI-RS resources configured for L3 mobility by gNB and detected by UE at L1.</w:t>
            </w:r>
          </w:p>
          <w:p w14:paraId="3947D089" w14:textId="77777777" w:rsidR="00C077B1" w:rsidRPr="00E96F07" w:rsidRDefault="00C077B1" w:rsidP="00C077B1">
            <w:pPr>
              <w:pStyle w:val="B1"/>
            </w:pPr>
            <w:r w:rsidRPr="00A215C2">
              <w:rPr>
                <w:highlight w:val="yellow"/>
              </w:rPr>
              <w:t>-</w:t>
            </w:r>
            <w:r w:rsidRPr="00A215C2">
              <w:rPr>
                <w:highlight w:val="yellow"/>
              </w:rPr>
              <w:tab/>
            </w:r>
            <w:bookmarkStart w:id="11" w:name="_Hlk162974579"/>
            <w:r w:rsidRPr="00A215C2">
              <w:rPr>
                <w:b/>
                <w:highlight w:val="yellow"/>
              </w:rPr>
              <w:t>A</w:t>
            </w:r>
            <w:r w:rsidRPr="00A215C2">
              <w:rPr>
                <w:highlight w:val="yellow"/>
              </w:rPr>
              <w:t>: measurements (beam specific samples) internal to the physical layer.</w:t>
            </w:r>
            <w:bookmarkEnd w:id="11"/>
          </w:p>
          <w:p w14:paraId="1317EAF1" w14:textId="77777777" w:rsidR="00C077B1" w:rsidRPr="00E96F07" w:rsidRDefault="00C077B1" w:rsidP="00C077B1">
            <w:pPr>
              <w:pStyle w:val="B1"/>
            </w:pPr>
            <w:r w:rsidRPr="00E96F07">
              <w:lastRenderedPageBreak/>
              <w:t>-</w:t>
            </w:r>
            <w:r w:rsidRPr="00E96F07">
              <w:tab/>
            </w:r>
            <w:r w:rsidRPr="00E96F07">
              <w:rPr>
                <w:b/>
              </w:rPr>
              <w:t>Layer 1 filtering</w:t>
            </w:r>
            <w:r w:rsidRPr="00E96F07">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179CEADB" w14:textId="77777777" w:rsidR="00C077B1" w:rsidRPr="00E96F07" w:rsidRDefault="00C077B1" w:rsidP="00C077B1">
            <w:pPr>
              <w:pStyle w:val="B1"/>
            </w:pPr>
            <w:r w:rsidRPr="00A215C2">
              <w:rPr>
                <w:highlight w:val="yellow"/>
              </w:rPr>
              <w:t>-</w:t>
            </w:r>
            <w:r w:rsidRPr="00A215C2">
              <w:rPr>
                <w:highlight w:val="yellow"/>
              </w:rPr>
              <w:tab/>
            </w:r>
            <w:r w:rsidRPr="00A215C2">
              <w:rPr>
                <w:b/>
                <w:highlight w:val="yellow"/>
              </w:rPr>
              <w:t>A</w:t>
            </w:r>
            <w:r w:rsidRPr="00A215C2">
              <w:rPr>
                <w:b/>
                <w:highlight w:val="yellow"/>
                <w:vertAlign w:val="superscript"/>
              </w:rPr>
              <w:t>1</w:t>
            </w:r>
            <w:r w:rsidRPr="00A215C2">
              <w:rPr>
                <w:highlight w:val="yellow"/>
              </w:rPr>
              <w:t>: measurements (</w:t>
            </w:r>
            <w:proofErr w:type="gramStart"/>
            <w:r w:rsidRPr="00A215C2">
              <w:rPr>
                <w:highlight w:val="yellow"/>
              </w:rPr>
              <w:t>i.e.</w:t>
            </w:r>
            <w:proofErr w:type="gramEnd"/>
            <w:r w:rsidRPr="00A215C2">
              <w:rPr>
                <w:highlight w:val="yellow"/>
              </w:rPr>
              <w:t xml:space="preserve"> beam specific measurements) reported by layer 1 to layer 3 after layer 1 filtering.</w:t>
            </w:r>
          </w:p>
          <w:p w14:paraId="15864AE6" w14:textId="77777777" w:rsidR="00C077B1" w:rsidRPr="00E96F07" w:rsidRDefault="00C077B1" w:rsidP="00C077B1">
            <w:pPr>
              <w:pStyle w:val="B1"/>
            </w:pPr>
            <w:r w:rsidRPr="00E96F07">
              <w:t>-</w:t>
            </w:r>
            <w:r w:rsidRPr="00E96F07">
              <w:tab/>
            </w:r>
            <w:r w:rsidRPr="00E96F07">
              <w:rPr>
                <w:b/>
              </w:rPr>
              <w:t>L3 Beam filtering</w:t>
            </w:r>
            <w:r w:rsidRPr="00E96F07">
              <w:t>: filtering performed on the measurements (</w:t>
            </w:r>
            <w:proofErr w:type="gramStart"/>
            <w:r w:rsidRPr="00E96F07">
              <w:t>i.e.</w:t>
            </w:r>
            <w:proofErr w:type="gramEnd"/>
            <w:r w:rsidRPr="00E96F07">
              <w:t xml:space="preserve"> beam specific measurements) provided at point A</w:t>
            </w:r>
            <w:r w:rsidRPr="00E96F07">
              <w:rPr>
                <w:vertAlign w:val="superscript"/>
              </w:rPr>
              <w:t>1</w:t>
            </w:r>
            <w:r w:rsidRPr="00E96F07">
              <w:t>. The behaviour of the beam filters is standardised and the configuration of the beam filters is provided by RRC signalling. Filtering reporting period at E equals one measurement period at A</w:t>
            </w:r>
            <w:r w:rsidRPr="00E96F07">
              <w:rPr>
                <w:vertAlign w:val="superscript"/>
              </w:rPr>
              <w:t>1</w:t>
            </w:r>
            <w:r w:rsidRPr="00E96F07">
              <w:t>.</w:t>
            </w:r>
          </w:p>
          <w:p w14:paraId="4EAE7CAE" w14:textId="13C560B1" w:rsidR="00304630" w:rsidRPr="00C077B1" w:rsidRDefault="00C077B1" w:rsidP="00C077B1">
            <w:pPr>
              <w:pStyle w:val="B1"/>
            </w:pPr>
            <w:r w:rsidRPr="00A215C2">
              <w:rPr>
                <w:highlight w:val="yellow"/>
              </w:rPr>
              <w:t>-</w:t>
            </w:r>
            <w:r w:rsidRPr="00A215C2">
              <w:rPr>
                <w:highlight w:val="yellow"/>
              </w:rPr>
              <w:tab/>
            </w:r>
            <w:r w:rsidRPr="00A215C2">
              <w:rPr>
                <w:b/>
                <w:highlight w:val="yellow"/>
              </w:rPr>
              <w:t>E</w:t>
            </w:r>
            <w:r w:rsidRPr="00A215C2">
              <w:rPr>
                <w:highlight w:val="yellow"/>
              </w:rPr>
              <w:t>: a measurement (</w:t>
            </w:r>
            <w:proofErr w:type="gramStart"/>
            <w:r w:rsidRPr="00A215C2">
              <w:rPr>
                <w:highlight w:val="yellow"/>
              </w:rPr>
              <w:t>i.e.</w:t>
            </w:r>
            <w:proofErr w:type="gramEnd"/>
            <w:r w:rsidRPr="00A215C2">
              <w:rPr>
                <w:highlight w:val="yellow"/>
              </w:rPr>
              <w:t xml:space="preserve"> beam-specific measurement) after processing in the beam filter. The reporting rate is identical to the reporting rate at point A</w:t>
            </w:r>
            <w:r w:rsidRPr="00A215C2">
              <w:rPr>
                <w:highlight w:val="yellow"/>
                <w:vertAlign w:val="superscript"/>
              </w:rPr>
              <w:t>1</w:t>
            </w:r>
            <w:r w:rsidRPr="00A215C2">
              <w:rPr>
                <w:highlight w:val="yellow"/>
              </w:rPr>
              <w:t>. This measurement is used as input for selecting the X measurements to be reported.</w:t>
            </w:r>
          </w:p>
        </w:tc>
      </w:tr>
    </w:tbl>
    <w:p w14:paraId="4BB3E857" w14:textId="77777777" w:rsidR="00304630" w:rsidRPr="00F75F33" w:rsidRDefault="00304630" w:rsidP="00816360">
      <w:pPr>
        <w:rPr>
          <w:bCs/>
        </w:rPr>
      </w:pPr>
    </w:p>
    <w:p w14:paraId="24CE47C7" w14:textId="34008954" w:rsidR="003852C3" w:rsidRDefault="00C077B1" w:rsidP="003852C3">
      <w:pPr>
        <w:rPr>
          <w:bCs/>
        </w:rPr>
      </w:pPr>
      <w:r>
        <w:rPr>
          <w:bCs/>
        </w:rPr>
        <w:t xml:space="preserve">In the RRM measurement </w:t>
      </w:r>
      <w:r w:rsidR="00D93AC2">
        <w:rPr>
          <w:bCs/>
        </w:rPr>
        <w:t>prediction</w:t>
      </w:r>
      <w:r>
        <w:rPr>
          <w:bCs/>
        </w:rPr>
        <w:t xml:space="preserve">, beam-level measurement </w:t>
      </w:r>
      <w:r w:rsidR="00D93AC2">
        <w:rPr>
          <w:bCs/>
        </w:rPr>
        <w:t>prediction</w:t>
      </w:r>
      <w:r>
        <w:rPr>
          <w:bCs/>
        </w:rPr>
        <w:t xml:space="preserve"> is also included in the scope of the AI/ML SID [1]. </w:t>
      </w:r>
      <w:r w:rsidRPr="00C077B1">
        <w:rPr>
          <w:bCs/>
        </w:rPr>
        <w:t>According to</w:t>
      </w:r>
      <w:r>
        <w:rPr>
          <w:bCs/>
        </w:rPr>
        <w:t xml:space="preserve"> the measurement model in</w:t>
      </w:r>
      <w:r w:rsidRPr="00C077B1">
        <w:rPr>
          <w:bCs/>
        </w:rPr>
        <w:t xml:space="preserve"> 3GPP TS 38.3</w:t>
      </w:r>
      <w:r>
        <w:rPr>
          <w:bCs/>
        </w:rPr>
        <w:t>00 [4</w:t>
      </w:r>
      <w:r w:rsidR="00764848">
        <w:rPr>
          <w:rFonts w:hint="eastAsia"/>
          <w:bCs/>
        </w:rPr>
        <w:t>]</w:t>
      </w:r>
      <w:r w:rsidRPr="00C077B1">
        <w:rPr>
          <w:bCs/>
        </w:rPr>
        <w:t xml:space="preserve"> as quoted above,</w:t>
      </w:r>
      <w:r>
        <w:rPr>
          <w:bCs/>
        </w:rPr>
        <w:t xml:space="preserve"> there are three types beam measurement results involve</w:t>
      </w:r>
      <w:r w:rsidR="008049EA">
        <w:rPr>
          <w:bCs/>
        </w:rPr>
        <w:t>d</w:t>
      </w:r>
      <w:r>
        <w:rPr>
          <w:bCs/>
        </w:rPr>
        <w:t xml:space="preserve"> in the RRM measurement procedure, as shown below:</w:t>
      </w:r>
    </w:p>
    <w:p w14:paraId="253C34E4" w14:textId="4EE40892" w:rsidR="00C077B1" w:rsidRPr="00C077B1" w:rsidRDefault="00C077B1" w:rsidP="00BC1FE2">
      <w:pPr>
        <w:pStyle w:val="af6"/>
        <w:numPr>
          <w:ilvl w:val="0"/>
          <w:numId w:val="36"/>
        </w:numPr>
        <w:spacing w:line="288" w:lineRule="auto"/>
        <w:ind w:firstLineChars="0"/>
        <w:rPr>
          <w:noProof/>
          <w:sz w:val="22"/>
          <w:szCs w:val="22"/>
        </w:rPr>
      </w:pPr>
      <w:r w:rsidRPr="00C077B1">
        <w:rPr>
          <w:b/>
          <w:sz w:val="22"/>
          <w:szCs w:val="22"/>
        </w:rPr>
        <w:t>A:</w:t>
      </w:r>
      <w:bookmarkStart w:id="12" w:name="_Hlk162974773"/>
      <w:r w:rsidRPr="00C077B1">
        <w:rPr>
          <w:bCs/>
          <w:sz w:val="22"/>
          <w:szCs w:val="22"/>
        </w:rPr>
        <w:t xml:space="preserve"> measurements (beam specific samples)</w:t>
      </w:r>
      <w:bookmarkEnd w:id="12"/>
      <w:r w:rsidRPr="00C077B1">
        <w:rPr>
          <w:bCs/>
          <w:sz w:val="22"/>
          <w:szCs w:val="22"/>
        </w:rPr>
        <w:t xml:space="preserve"> internal to the physical layer.</w:t>
      </w:r>
    </w:p>
    <w:p w14:paraId="1D29AD5F" w14:textId="503EFEEE" w:rsidR="00C077B1" w:rsidRPr="00C077B1" w:rsidRDefault="00C077B1" w:rsidP="00BC1FE2">
      <w:pPr>
        <w:pStyle w:val="af6"/>
        <w:numPr>
          <w:ilvl w:val="0"/>
          <w:numId w:val="36"/>
        </w:numPr>
        <w:spacing w:line="288" w:lineRule="auto"/>
        <w:ind w:firstLineChars="0"/>
        <w:rPr>
          <w:noProof/>
          <w:sz w:val="22"/>
          <w:szCs w:val="22"/>
        </w:rPr>
      </w:pPr>
      <w:r w:rsidRPr="00C077B1">
        <w:rPr>
          <w:b/>
          <w:bCs/>
          <w:noProof/>
          <w:sz w:val="22"/>
          <w:szCs w:val="22"/>
        </w:rPr>
        <w:t>A1:</w:t>
      </w:r>
      <w:r w:rsidRPr="00C077B1">
        <w:rPr>
          <w:noProof/>
          <w:sz w:val="22"/>
          <w:szCs w:val="22"/>
        </w:rPr>
        <w:t xml:space="preserve"> measurements (i.e. beam specific measurements) reported by layer 1 to layer 3 after layer 1 filtering.</w:t>
      </w:r>
    </w:p>
    <w:p w14:paraId="1BC6CC67" w14:textId="2E6608DD" w:rsidR="00C077B1" w:rsidRPr="00C077B1" w:rsidRDefault="00C077B1" w:rsidP="00BC1FE2">
      <w:pPr>
        <w:pStyle w:val="af6"/>
        <w:numPr>
          <w:ilvl w:val="0"/>
          <w:numId w:val="36"/>
        </w:numPr>
        <w:spacing w:line="288" w:lineRule="auto"/>
        <w:ind w:firstLineChars="0"/>
        <w:rPr>
          <w:noProof/>
          <w:sz w:val="22"/>
          <w:szCs w:val="22"/>
        </w:rPr>
      </w:pPr>
      <w:r w:rsidRPr="00C077B1">
        <w:rPr>
          <w:b/>
          <w:bCs/>
          <w:noProof/>
          <w:sz w:val="22"/>
          <w:szCs w:val="22"/>
        </w:rPr>
        <w:t xml:space="preserve">E: </w:t>
      </w:r>
      <w:r w:rsidRPr="00C077B1">
        <w:rPr>
          <w:noProof/>
          <w:sz w:val="22"/>
          <w:szCs w:val="22"/>
        </w:rPr>
        <w:t>a measurement (i.e. beam-specific measurement) after processing in the beam filter. The reporting rate is identical to the reporting rate at point A1. This measurement is used as input for selecting the X measurements to be reported.</w:t>
      </w:r>
    </w:p>
    <w:p w14:paraId="78C78EA4" w14:textId="0CC01FEF" w:rsidR="00C077B1" w:rsidRDefault="00C077B1" w:rsidP="00304630">
      <w:pPr>
        <w:rPr>
          <w:bCs/>
          <w:sz w:val="20"/>
        </w:rPr>
      </w:pPr>
    </w:p>
    <w:p w14:paraId="19994A65" w14:textId="4C1ED99C" w:rsidR="007E78D5" w:rsidRDefault="00C077B1" w:rsidP="00304630">
      <w:pPr>
        <w:rPr>
          <w:bCs/>
          <w:sz w:val="20"/>
        </w:rPr>
      </w:pPr>
      <w:r>
        <w:rPr>
          <w:bCs/>
          <w:sz w:val="20"/>
        </w:rPr>
        <w:t>RAN2 shall discuss which beam measurements needs to be considered f</w:t>
      </w:r>
      <w:r>
        <w:rPr>
          <w:rFonts w:hint="eastAsia"/>
          <w:bCs/>
          <w:sz w:val="20"/>
        </w:rPr>
        <w:t>or</w:t>
      </w:r>
      <w:r>
        <w:rPr>
          <w:bCs/>
          <w:sz w:val="20"/>
        </w:rPr>
        <w:t xml:space="preserve"> </w:t>
      </w:r>
      <w:r>
        <w:rPr>
          <w:rFonts w:hint="eastAsia"/>
          <w:bCs/>
          <w:sz w:val="20"/>
        </w:rPr>
        <w:t>t</w:t>
      </w:r>
      <w:r>
        <w:rPr>
          <w:bCs/>
          <w:sz w:val="20"/>
        </w:rPr>
        <w:t xml:space="preserve">he beam-level measurement </w:t>
      </w:r>
      <w:r w:rsidR="00D93AC2">
        <w:rPr>
          <w:bCs/>
          <w:sz w:val="20"/>
        </w:rPr>
        <w:t>prediction</w:t>
      </w:r>
      <w:r>
        <w:rPr>
          <w:bCs/>
          <w:sz w:val="20"/>
        </w:rPr>
        <w:t xml:space="preserve">, </w:t>
      </w:r>
      <w:r w:rsidR="007E78D5">
        <w:rPr>
          <w:bCs/>
          <w:sz w:val="20"/>
        </w:rPr>
        <w:t xml:space="preserve">and </w:t>
      </w:r>
      <w:r w:rsidR="008049EA">
        <w:rPr>
          <w:bCs/>
          <w:sz w:val="20"/>
        </w:rPr>
        <w:t xml:space="preserve">whether </w:t>
      </w:r>
      <w:r w:rsidR="007E78D5">
        <w:rPr>
          <w:bCs/>
          <w:sz w:val="20"/>
        </w:rPr>
        <w:t xml:space="preserve">the beam-level measurement </w:t>
      </w:r>
      <w:r w:rsidR="00D93AC2">
        <w:rPr>
          <w:bCs/>
          <w:sz w:val="20"/>
        </w:rPr>
        <w:t>prediction</w:t>
      </w:r>
      <w:r w:rsidR="007E78D5">
        <w:rPr>
          <w:bCs/>
          <w:sz w:val="20"/>
        </w:rPr>
        <w:t xml:space="preserve"> </w:t>
      </w:r>
      <w:r w:rsidR="008049EA">
        <w:rPr>
          <w:bCs/>
          <w:sz w:val="20"/>
        </w:rPr>
        <w:t>can be</w:t>
      </w:r>
      <w:r w:rsidR="007E78D5">
        <w:rPr>
          <w:bCs/>
          <w:sz w:val="20"/>
        </w:rPr>
        <w:t xml:space="preserve"> performed for</w:t>
      </w:r>
      <w:r>
        <w:rPr>
          <w:bCs/>
          <w:sz w:val="20"/>
        </w:rPr>
        <w:t xml:space="preserve"> A</w:t>
      </w:r>
      <w:r w:rsidR="007E78D5">
        <w:rPr>
          <w:bCs/>
          <w:sz w:val="20"/>
        </w:rPr>
        <w:t xml:space="preserve"> (</w:t>
      </w:r>
      <w:r w:rsidRPr="00C077B1">
        <w:rPr>
          <w:bCs/>
          <w:sz w:val="20"/>
        </w:rPr>
        <w:t>beam specific sample</w:t>
      </w:r>
      <w:r>
        <w:rPr>
          <w:bCs/>
          <w:sz w:val="20"/>
        </w:rPr>
        <w:t>s</w:t>
      </w:r>
      <w:r w:rsidR="007E78D5">
        <w:rPr>
          <w:bCs/>
          <w:sz w:val="20"/>
        </w:rPr>
        <w:t>)</w:t>
      </w:r>
      <w:r>
        <w:rPr>
          <w:bCs/>
          <w:sz w:val="20"/>
        </w:rPr>
        <w:t xml:space="preserve">, </w:t>
      </w:r>
      <w:r w:rsidRPr="00C077B1">
        <w:rPr>
          <w:bCs/>
          <w:sz w:val="20"/>
        </w:rPr>
        <w:t>A1</w:t>
      </w:r>
      <w:r w:rsidR="007E78D5">
        <w:rPr>
          <w:rFonts w:hint="eastAsia"/>
          <w:bCs/>
          <w:sz w:val="20"/>
        </w:rPr>
        <w:t>(</w:t>
      </w:r>
      <w:bookmarkStart w:id="13" w:name="_Hlk162979896"/>
      <w:r w:rsidRPr="00C077B1">
        <w:rPr>
          <w:bCs/>
          <w:sz w:val="20"/>
        </w:rPr>
        <w:t>beam specific measurements</w:t>
      </w:r>
      <w:r>
        <w:rPr>
          <w:bCs/>
          <w:sz w:val="20"/>
        </w:rPr>
        <w:t xml:space="preserve"> after L1 filtering</w:t>
      </w:r>
      <w:bookmarkEnd w:id="13"/>
      <w:r w:rsidR="007E78D5">
        <w:rPr>
          <w:bCs/>
          <w:sz w:val="20"/>
        </w:rPr>
        <w:t>)</w:t>
      </w:r>
      <w:r w:rsidR="00E1636B">
        <w:rPr>
          <w:bCs/>
          <w:sz w:val="20"/>
        </w:rPr>
        <w:t xml:space="preserve">, </w:t>
      </w:r>
      <w:r w:rsidR="007E78D5">
        <w:rPr>
          <w:bCs/>
          <w:sz w:val="20"/>
        </w:rPr>
        <w:t>E (</w:t>
      </w:r>
      <w:r w:rsidRPr="00C077B1">
        <w:rPr>
          <w:bCs/>
          <w:sz w:val="20"/>
        </w:rPr>
        <w:t>beam-specific measurement</w:t>
      </w:r>
      <w:r>
        <w:rPr>
          <w:bCs/>
          <w:sz w:val="20"/>
        </w:rPr>
        <w:t>s</w:t>
      </w:r>
      <w:r w:rsidRPr="00C077B1">
        <w:rPr>
          <w:bCs/>
          <w:sz w:val="20"/>
        </w:rPr>
        <w:t xml:space="preserve"> after </w:t>
      </w:r>
      <w:r w:rsidR="00A215C2">
        <w:rPr>
          <w:bCs/>
          <w:sz w:val="20"/>
        </w:rPr>
        <w:t xml:space="preserve">L1 filtering and </w:t>
      </w:r>
      <w:r>
        <w:rPr>
          <w:bCs/>
          <w:sz w:val="20"/>
        </w:rPr>
        <w:t>L</w:t>
      </w:r>
      <w:r w:rsidR="007E78D5">
        <w:rPr>
          <w:bCs/>
          <w:sz w:val="20"/>
        </w:rPr>
        <w:t>3</w:t>
      </w:r>
      <w:r>
        <w:rPr>
          <w:bCs/>
          <w:sz w:val="20"/>
        </w:rPr>
        <w:t xml:space="preserve"> </w:t>
      </w:r>
      <w:r w:rsidRPr="00C077B1">
        <w:rPr>
          <w:bCs/>
          <w:sz w:val="20"/>
        </w:rPr>
        <w:t>beam filter</w:t>
      </w:r>
      <w:r>
        <w:rPr>
          <w:bCs/>
          <w:sz w:val="20"/>
        </w:rPr>
        <w:t>ing</w:t>
      </w:r>
      <w:r w:rsidR="007E78D5">
        <w:rPr>
          <w:bCs/>
          <w:sz w:val="20"/>
        </w:rPr>
        <w:t>)</w:t>
      </w:r>
      <w:r>
        <w:rPr>
          <w:bCs/>
          <w:sz w:val="20"/>
        </w:rPr>
        <w:t xml:space="preserve"> or </w:t>
      </w:r>
      <w:r w:rsidR="007E78D5" w:rsidRPr="007E78D5">
        <w:rPr>
          <w:bCs/>
          <w:sz w:val="20"/>
        </w:rPr>
        <w:t>perhaps all.</w:t>
      </w:r>
    </w:p>
    <w:p w14:paraId="55948BF9" w14:textId="268ABA5E" w:rsidR="00A215C2" w:rsidRDefault="00A215C2" w:rsidP="00304630">
      <w:pPr>
        <w:rPr>
          <w:bCs/>
          <w:sz w:val="20"/>
        </w:rPr>
      </w:pPr>
      <w:r>
        <w:rPr>
          <w:bCs/>
          <w:sz w:val="20"/>
        </w:rPr>
        <w:t>A</w:t>
      </w:r>
      <w:r w:rsidR="008049EA">
        <w:rPr>
          <w:bCs/>
          <w:sz w:val="20"/>
        </w:rPr>
        <w:t xml:space="preserve">, i.e., </w:t>
      </w:r>
      <w:r w:rsidR="007E78D5">
        <w:rPr>
          <w:bCs/>
          <w:sz w:val="20"/>
        </w:rPr>
        <w:t xml:space="preserve">beam specific samples </w:t>
      </w:r>
      <w:r w:rsidR="007E78D5">
        <w:rPr>
          <w:rFonts w:hint="eastAsia"/>
          <w:bCs/>
          <w:sz w:val="20"/>
        </w:rPr>
        <w:t>can</w:t>
      </w:r>
      <w:r>
        <w:rPr>
          <w:rFonts w:hint="eastAsia"/>
          <w:bCs/>
          <w:sz w:val="20"/>
        </w:rPr>
        <w:t>not</w:t>
      </w:r>
      <w:r w:rsidR="007E78D5">
        <w:rPr>
          <w:bCs/>
          <w:sz w:val="20"/>
        </w:rPr>
        <w:t xml:space="preserve"> </w:t>
      </w:r>
      <w:r w:rsidR="007E78D5">
        <w:rPr>
          <w:rFonts w:hint="eastAsia"/>
          <w:bCs/>
          <w:sz w:val="20"/>
        </w:rPr>
        <w:t>be</w:t>
      </w:r>
      <w:r w:rsidR="007E78D5">
        <w:rPr>
          <w:bCs/>
          <w:sz w:val="20"/>
        </w:rPr>
        <w:t xml:space="preserve"> </w:t>
      </w:r>
      <w:r w:rsidR="007E78D5">
        <w:rPr>
          <w:rFonts w:hint="eastAsia"/>
          <w:bCs/>
          <w:sz w:val="20"/>
        </w:rPr>
        <w:t>directly</w:t>
      </w:r>
      <w:r w:rsidR="007E78D5">
        <w:rPr>
          <w:bCs/>
          <w:sz w:val="20"/>
        </w:rPr>
        <w:t xml:space="preserve"> </w:t>
      </w:r>
      <w:r w:rsidR="007E78D5">
        <w:rPr>
          <w:rFonts w:hint="eastAsia"/>
          <w:bCs/>
          <w:sz w:val="20"/>
        </w:rPr>
        <w:t>used</w:t>
      </w:r>
      <w:r w:rsidR="007E78D5">
        <w:rPr>
          <w:bCs/>
          <w:sz w:val="20"/>
        </w:rPr>
        <w:t xml:space="preserve"> </w:t>
      </w:r>
      <w:r w:rsidR="007E78D5">
        <w:rPr>
          <w:rFonts w:hint="eastAsia"/>
          <w:bCs/>
          <w:sz w:val="20"/>
        </w:rPr>
        <w:t>for</w:t>
      </w:r>
      <w:r>
        <w:rPr>
          <w:bCs/>
          <w:sz w:val="20"/>
        </w:rPr>
        <w:t xml:space="preserve"> the mobility optimization by </w:t>
      </w:r>
      <w:r w:rsidR="007E78D5">
        <w:rPr>
          <w:rFonts w:hint="eastAsia"/>
          <w:bCs/>
          <w:sz w:val="20"/>
        </w:rPr>
        <w:t>the</w:t>
      </w:r>
      <w:r w:rsidR="007E78D5">
        <w:rPr>
          <w:bCs/>
          <w:sz w:val="20"/>
        </w:rPr>
        <w:t xml:space="preserve"> </w:t>
      </w:r>
      <w:r w:rsidR="007E78D5">
        <w:rPr>
          <w:rFonts w:hint="eastAsia"/>
          <w:bCs/>
          <w:sz w:val="20"/>
        </w:rPr>
        <w:t>high</w:t>
      </w:r>
      <w:r w:rsidR="007E78D5">
        <w:rPr>
          <w:bCs/>
          <w:sz w:val="20"/>
        </w:rPr>
        <w:t xml:space="preserve"> </w:t>
      </w:r>
      <w:r w:rsidR="007E78D5">
        <w:rPr>
          <w:rFonts w:hint="eastAsia"/>
          <w:bCs/>
          <w:sz w:val="20"/>
        </w:rPr>
        <w:t>layer</w:t>
      </w:r>
      <w:r>
        <w:rPr>
          <w:bCs/>
          <w:sz w:val="20"/>
        </w:rPr>
        <w:t xml:space="preserve"> and it shall be excluded. </w:t>
      </w:r>
    </w:p>
    <w:p w14:paraId="122F6E03" w14:textId="184404F0" w:rsidR="007E78D5" w:rsidRDefault="00A215C2" w:rsidP="00304630">
      <w:pPr>
        <w:rPr>
          <w:bCs/>
          <w:sz w:val="20"/>
        </w:rPr>
      </w:pPr>
      <w:r>
        <w:rPr>
          <w:bCs/>
          <w:sz w:val="20"/>
        </w:rPr>
        <w:t xml:space="preserve">A1, i.e., </w:t>
      </w:r>
      <w:r w:rsidRPr="00C077B1">
        <w:rPr>
          <w:bCs/>
          <w:sz w:val="20"/>
        </w:rPr>
        <w:t>beam specific measurements</w:t>
      </w:r>
      <w:r>
        <w:rPr>
          <w:bCs/>
          <w:sz w:val="20"/>
        </w:rPr>
        <w:t xml:space="preserve"> after L1 filtering are used to generate the cell-level measurement </w:t>
      </w:r>
      <w:r w:rsidR="00631513">
        <w:rPr>
          <w:bCs/>
          <w:sz w:val="20"/>
        </w:rPr>
        <w:t>results</w:t>
      </w:r>
      <w:r>
        <w:rPr>
          <w:bCs/>
          <w:sz w:val="20"/>
        </w:rPr>
        <w:t xml:space="preserve">. Hence, to support the Alt2 in P1, the </w:t>
      </w:r>
      <w:r w:rsidRPr="00A215C2">
        <w:rPr>
          <w:bCs/>
          <w:sz w:val="20"/>
        </w:rPr>
        <w:t xml:space="preserve">beam-level measurement </w:t>
      </w:r>
      <w:r w:rsidR="00D93AC2">
        <w:rPr>
          <w:bCs/>
          <w:sz w:val="20"/>
        </w:rPr>
        <w:t>prediction</w:t>
      </w:r>
      <w:r>
        <w:rPr>
          <w:bCs/>
          <w:sz w:val="20"/>
        </w:rPr>
        <w:t xml:space="preserve"> to predicate A1 can be considered in Rel-19.</w:t>
      </w:r>
    </w:p>
    <w:p w14:paraId="51C40529" w14:textId="3DB8F750" w:rsidR="00A215C2" w:rsidRDefault="00A215C2" w:rsidP="00A215C2">
      <w:pPr>
        <w:rPr>
          <w:bCs/>
          <w:sz w:val="20"/>
        </w:rPr>
      </w:pPr>
      <w:r>
        <w:rPr>
          <w:bCs/>
          <w:sz w:val="20"/>
        </w:rPr>
        <w:t xml:space="preserve">E, i.e., </w:t>
      </w:r>
      <w:r w:rsidRPr="00C077B1">
        <w:rPr>
          <w:bCs/>
          <w:sz w:val="20"/>
        </w:rPr>
        <w:t>beam-specific measurement</w:t>
      </w:r>
      <w:r>
        <w:rPr>
          <w:bCs/>
          <w:sz w:val="20"/>
        </w:rPr>
        <w:t>s</w:t>
      </w:r>
      <w:r w:rsidRPr="00C077B1">
        <w:rPr>
          <w:bCs/>
          <w:sz w:val="20"/>
        </w:rPr>
        <w:t xml:space="preserve"> after </w:t>
      </w:r>
      <w:r>
        <w:rPr>
          <w:bCs/>
          <w:sz w:val="20"/>
        </w:rPr>
        <w:t xml:space="preserve">L3 </w:t>
      </w:r>
      <w:r w:rsidRPr="00C077B1">
        <w:rPr>
          <w:bCs/>
          <w:sz w:val="20"/>
        </w:rPr>
        <w:t>beam filter</w:t>
      </w:r>
      <w:r>
        <w:rPr>
          <w:bCs/>
          <w:sz w:val="20"/>
        </w:rPr>
        <w:t>ing are the beam-level measurement results included in the RRM measurement re</w:t>
      </w:r>
      <w:r w:rsidR="00886494">
        <w:rPr>
          <w:bCs/>
          <w:sz w:val="20"/>
        </w:rPr>
        <w:t>port</w:t>
      </w:r>
      <w:r>
        <w:rPr>
          <w:bCs/>
          <w:sz w:val="20"/>
        </w:rPr>
        <w:t xml:space="preserve">. So, the </w:t>
      </w:r>
      <w:r w:rsidRPr="00A215C2">
        <w:rPr>
          <w:bCs/>
          <w:sz w:val="20"/>
        </w:rPr>
        <w:t xml:space="preserve">beam-level measurement </w:t>
      </w:r>
      <w:r w:rsidR="00D93AC2">
        <w:rPr>
          <w:bCs/>
          <w:sz w:val="20"/>
        </w:rPr>
        <w:t>prediction</w:t>
      </w:r>
      <w:r>
        <w:rPr>
          <w:bCs/>
          <w:sz w:val="20"/>
        </w:rPr>
        <w:t xml:space="preserve"> to predicate E can also be considered in Rel-19.</w:t>
      </w:r>
    </w:p>
    <w:p w14:paraId="2A745B67" w14:textId="6F7D08E0" w:rsidR="00304630" w:rsidRDefault="00A215C2" w:rsidP="003852C3">
      <w:pPr>
        <w:rPr>
          <w:b/>
        </w:rPr>
      </w:pPr>
      <w:r>
        <w:rPr>
          <w:rFonts w:hint="eastAsia"/>
          <w:b/>
        </w:rPr>
        <w:t>Proposal</w:t>
      </w:r>
      <w:r>
        <w:rPr>
          <w:b/>
        </w:rPr>
        <w:t xml:space="preserve"> 11</w:t>
      </w:r>
      <w:r>
        <w:rPr>
          <w:rFonts w:hint="eastAsia"/>
          <w:b/>
        </w:rPr>
        <w:t>:</w:t>
      </w:r>
      <w:r>
        <w:rPr>
          <w:b/>
        </w:rPr>
        <w:t xml:space="preserve"> </w:t>
      </w:r>
      <w:r w:rsidR="00304630">
        <w:rPr>
          <w:rFonts w:hint="eastAsia"/>
          <w:b/>
        </w:rPr>
        <w:t>F</w:t>
      </w:r>
      <w:r w:rsidR="00304630">
        <w:rPr>
          <w:b/>
        </w:rPr>
        <w:t xml:space="preserve">or beam-level measurement </w:t>
      </w:r>
      <w:r w:rsidR="00D93AC2">
        <w:rPr>
          <w:b/>
        </w:rPr>
        <w:t>prediction</w:t>
      </w:r>
      <w:r>
        <w:rPr>
          <w:b/>
        </w:rPr>
        <w:t>, the following options can be considered:</w:t>
      </w:r>
    </w:p>
    <w:p w14:paraId="18A46CF2" w14:textId="3006A9CC" w:rsidR="003852C3" w:rsidRPr="00A215C2" w:rsidRDefault="003852C3" w:rsidP="00A215C2">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1</w:t>
      </w:r>
      <w:r w:rsidRPr="00A215C2">
        <w:rPr>
          <w:rFonts w:hint="eastAsia"/>
          <w:b/>
          <w:sz w:val="22"/>
          <w:szCs w:val="22"/>
        </w:rPr>
        <w:t>：</w:t>
      </w:r>
      <w:r w:rsidR="00A215C2" w:rsidRPr="00A215C2">
        <w:rPr>
          <w:b/>
          <w:sz w:val="22"/>
          <w:szCs w:val="22"/>
        </w:rPr>
        <w:t xml:space="preserve"> The beam-level measurement </w:t>
      </w:r>
      <w:r w:rsidR="00D93AC2">
        <w:rPr>
          <w:b/>
          <w:sz w:val="22"/>
          <w:szCs w:val="22"/>
        </w:rPr>
        <w:t>prediction</w:t>
      </w:r>
      <w:r w:rsidR="00A215C2" w:rsidRPr="00A215C2">
        <w:rPr>
          <w:b/>
          <w:sz w:val="22"/>
          <w:szCs w:val="22"/>
        </w:rPr>
        <w:t xml:space="preserve"> for the beam specific measurements after L1 filtering (i.e., A1 in Figure 9.2.4-1 in TS 38.300)</w:t>
      </w:r>
    </w:p>
    <w:p w14:paraId="754FA018" w14:textId="1F8E91D8" w:rsidR="00A215C2" w:rsidRPr="00A215C2" w:rsidRDefault="003852C3" w:rsidP="00A215C2">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2</w:t>
      </w:r>
      <w:r w:rsidRPr="00A215C2">
        <w:rPr>
          <w:rFonts w:hint="eastAsia"/>
          <w:b/>
          <w:sz w:val="22"/>
          <w:szCs w:val="22"/>
        </w:rPr>
        <w:t>：</w:t>
      </w:r>
      <w:r w:rsidRPr="00A215C2">
        <w:rPr>
          <w:rFonts w:hint="eastAsia"/>
          <w:b/>
          <w:sz w:val="22"/>
          <w:szCs w:val="22"/>
        </w:rPr>
        <w:t xml:space="preserve"> </w:t>
      </w:r>
      <w:r w:rsidR="00A215C2" w:rsidRPr="00A215C2">
        <w:rPr>
          <w:b/>
          <w:sz w:val="22"/>
          <w:szCs w:val="22"/>
        </w:rPr>
        <w:t xml:space="preserve">The beam-level measurement </w:t>
      </w:r>
      <w:r w:rsidR="00D93AC2">
        <w:rPr>
          <w:b/>
          <w:sz w:val="22"/>
          <w:szCs w:val="22"/>
        </w:rPr>
        <w:t>prediction</w:t>
      </w:r>
      <w:r w:rsidR="00A215C2" w:rsidRPr="00A215C2">
        <w:rPr>
          <w:b/>
          <w:sz w:val="22"/>
          <w:szCs w:val="22"/>
        </w:rPr>
        <w:t xml:space="preserve"> for the beam specific measurements after L1 filtering and L3 beam filtering (i.e., </w:t>
      </w:r>
      <w:r w:rsidR="00A215C2" w:rsidRPr="00A215C2">
        <w:rPr>
          <w:rFonts w:hint="eastAsia"/>
          <w:b/>
          <w:sz w:val="22"/>
          <w:szCs w:val="22"/>
        </w:rPr>
        <w:t>E</w:t>
      </w:r>
      <w:r w:rsidR="00A215C2" w:rsidRPr="00A215C2">
        <w:rPr>
          <w:b/>
          <w:sz w:val="22"/>
          <w:szCs w:val="22"/>
        </w:rPr>
        <w:t xml:space="preserve"> in Figure 9.2.4-1 in TS 38.300)</w:t>
      </w:r>
    </w:p>
    <w:p w14:paraId="78EAF116" w14:textId="77303C2B" w:rsidR="003852C3" w:rsidRDefault="003852C3" w:rsidP="00816360">
      <w:pPr>
        <w:rPr>
          <w:b/>
        </w:rPr>
      </w:pPr>
    </w:p>
    <w:p w14:paraId="1081264D" w14:textId="03EB4663" w:rsidR="00A215C2" w:rsidRPr="003F61CB" w:rsidRDefault="00886494" w:rsidP="00816360">
      <w:pPr>
        <w:rPr>
          <w:bCs/>
        </w:rPr>
      </w:pPr>
      <w:r>
        <w:rPr>
          <w:bCs/>
        </w:rPr>
        <w:t>In addition</w:t>
      </w:r>
      <w:r w:rsidR="003F61CB" w:rsidRPr="003F61CB">
        <w:rPr>
          <w:bCs/>
        </w:rPr>
        <w:t>,</w:t>
      </w:r>
      <w:r w:rsidR="003F61CB">
        <w:rPr>
          <w:bCs/>
        </w:rPr>
        <w:t xml:space="preserve"> </w:t>
      </w:r>
      <w:r w:rsidR="003F61CB">
        <w:rPr>
          <w:rFonts w:hint="eastAsia"/>
          <w:bCs/>
        </w:rPr>
        <w:t>the</w:t>
      </w:r>
      <w:r w:rsidR="003F61CB">
        <w:rPr>
          <w:bCs/>
        </w:rPr>
        <w:t xml:space="preserve"> </w:t>
      </w:r>
      <w:r w:rsidR="003F61CB">
        <w:rPr>
          <w:rFonts w:hint="eastAsia"/>
          <w:bCs/>
        </w:rPr>
        <w:t>prediction</w:t>
      </w:r>
      <w:r w:rsidR="003F61CB">
        <w:rPr>
          <w:bCs/>
        </w:rPr>
        <w:t xml:space="preserve"> </w:t>
      </w:r>
      <w:r w:rsidR="003F61CB">
        <w:rPr>
          <w:rFonts w:hint="eastAsia"/>
          <w:bCs/>
        </w:rPr>
        <w:t>of</w:t>
      </w:r>
      <w:r w:rsidR="003F61CB">
        <w:rPr>
          <w:bCs/>
        </w:rPr>
        <w:t xml:space="preserve"> </w:t>
      </w:r>
      <w:r w:rsidR="003F61CB" w:rsidRPr="003F61CB">
        <w:rPr>
          <w:bCs/>
        </w:rPr>
        <w:t xml:space="preserve">beam-level measurement </w:t>
      </w:r>
      <w:r w:rsidR="00D93AC2">
        <w:rPr>
          <w:bCs/>
        </w:rPr>
        <w:t>prediction</w:t>
      </w:r>
      <w:r w:rsidR="003F61CB" w:rsidRPr="003F61CB">
        <w:rPr>
          <w:bCs/>
        </w:rPr>
        <w:t xml:space="preserve"> </w:t>
      </w:r>
      <w:r w:rsidR="003F61CB">
        <w:rPr>
          <w:rFonts w:hint="eastAsia"/>
          <w:bCs/>
        </w:rPr>
        <w:t>can</w:t>
      </w:r>
      <w:r w:rsidR="003F61CB">
        <w:rPr>
          <w:bCs/>
        </w:rPr>
        <w:t xml:space="preserve"> </w:t>
      </w:r>
      <w:r w:rsidR="003F61CB">
        <w:rPr>
          <w:rFonts w:hint="eastAsia"/>
          <w:bCs/>
        </w:rPr>
        <w:t>also</w:t>
      </w:r>
      <w:r w:rsidR="003F61CB">
        <w:rPr>
          <w:bCs/>
        </w:rPr>
        <w:t xml:space="preserve"> </w:t>
      </w:r>
      <w:r w:rsidR="003F61CB">
        <w:rPr>
          <w:rFonts w:hint="eastAsia"/>
          <w:bCs/>
        </w:rPr>
        <w:t>be</w:t>
      </w:r>
      <w:r w:rsidR="003F61CB">
        <w:rPr>
          <w:bCs/>
        </w:rPr>
        <w:t xml:space="preserve"> used </w:t>
      </w:r>
      <w:r w:rsidR="003F61CB">
        <w:rPr>
          <w:rFonts w:hint="eastAsia"/>
          <w:bCs/>
        </w:rPr>
        <w:t>for</w:t>
      </w:r>
      <w:r w:rsidR="003F61CB">
        <w:rPr>
          <w:bCs/>
        </w:rPr>
        <w:t xml:space="preserve"> </w:t>
      </w:r>
      <w:r w:rsidR="003F61CB">
        <w:rPr>
          <w:rFonts w:hint="eastAsia"/>
          <w:bCs/>
        </w:rPr>
        <w:t>the</w:t>
      </w:r>
      <w:r w:rsidR="003F61CB">
        <w:rPr>
          <w:bCs/>
        </w:rPr>
        <w:t xml:space="preserve"> </w:t>
      </w:r>
      <w:r w:rsidR="003F61CB">
        <w:rPr>
          <w:rFonts w:hint="eastAsia"/>
          <w:bCs/>
        </w:rPr>
        <w:t>beam</w:t>
      </w:r>
      <w:r w:rsidR="003F61CB">
        <w:rPr>
          <w:bCs/>
        </w:rPr>
        <w:t xml:space="preserve"> </w:t>
      </w:r>
      <w:r w:rsidR="003F61CB">
        <w:rPr>
          <w:rFonts w:hint="eastAsia"/>
          <w:bCs/>
        </w:rPr>
        <w:t>selection</w:t>
      </w:r>
      <w:r w:rsidR="003F61CB">
        <w:rPr>
          <w:bCs/>
        </w:rPr>
        <w:t xml:space="preserve"> </w:t>
      </w:r>
      <w:r w:rsidR="003F61CB">
        <w:rPr>
          <w:rFonts w:hint="eastAsia"/>
          <w:bCs/>
        </w:rPr>
        <w:t>when</w:t>
      </w:r>
      <w:r w:rsidR="003F61CB">
        <w:rPr>
          <w:bCs/>
        </w:rPr>
        <w:t xml:space="preserve"> </w:t>
      </w:r>
      <w:r w:rsidR="003F61CB">
        <w:rPr>
          <w:rFonts w:hint="eastAsia"/>
          <w:bCs/>
        </w:rPr>
        <w:t>UE</w:t>
      </w:r>
      <w:r w:rsidR="003F61CB">
        <w:rPr>
          <w:bCs/>
        </w:rPr>
        <w:t xml:space="preserve"> </w:t>
      </w:r>
      <w:r w:rsidR="003F61CB">
        <w:rPr>
          <w:rFonts w:hint="eastAsia"/>
          <w:bCs/>
        </w:rPr>
        <w:t>performs</w:t>
      </w:r>
      <w:r w:rsidR="003F61CB">
        <w:rPr>
          <w:bCs/>
        </w:rPr>
        <w:t xml:space="preserve"> </w:t>
      </w:r>
      <w:r w:rsidR="003F61CB">
        <w:rPr>
          <w:rFonts w:hint="eastAsia"/>
          <w:bCs/>
        </w:rPr>
        <w:t>the</w:t>
      </w:r>
      <w:r w:rsidR="003F61CB">
        <w:rPr>
          <w:bCs/>
        </w:rPr>
        <w:t xml:space="preserve"> </w:t>
      </w:r>
      <w:r w:rsidR="003F61CB">
        <w:rPr>
          <w:rFonts w:hint="eastAsia"/>
          <w:bCs/>
        </w:rPr>
        <w:t>L3</w:t>
      </w:r>
      <w:r w:rsidR="003F61CB">
        <w:rPr>
          <w:bCs/>
        </w:rPr>
        <w:t xml:space="preserve"> </w:t>
      </w:r>
      <w:r w:rsidR="003F61CB">
        <w:rPr>
          <w:rFonts w:hint="eastAsia"/>
          <w:bCs/>
        </w:rPr>
        <w:t>mobility.</w:t>
      </w:r>
      <w:r w:rsidR="003F61CB">
        <w:rPr>
          <w:bCs/>
        </w:rPr>
        <w:t xml:space="preserve"> The </w:t>
      </w:r>
      <w:r w:rsidR="00D93AC2">
        <w:rPr>
          <w:bCs/>
        </w:rPr>
        <w:t>prediction</w:t>
      </w:r>
      <w:r w:rsidR="003F61CB">
        <w:rPr>
          <w:bCs/>
        </w:rPr>
        <w:t xml:space="preserve"> can be used by the network, and the network can select the beam for the target cell. A</w:t>
      </w:r>
      <w:r w:rsidR="003F61CB" w:rsidRPr="003F61CB">
        <w:rPr>
          <w:bCs/>
        </w:rPr>
        <w:t>nd moreover</w:t>
      </w:r>
      <w:r w:rsidR="003F61CB">
        <w:rPr>
          <w:bCs/>
        </w:rPr>
        <w:t>, UE can select the beam for the r</w:t>
      </w:r>
      <w:r w:rsidR="003F61CB" w:rsidRPr="003F61CB">
        <w:rPr>
          <w:bCs/>
        </w:rPr>
        <w:t xml:space="preserve">andom </w:t>
      </w:r>
      <w:r w:rsidR="003F61CB">
        <w:rPr>
          <w:bCs/>
        </w:rPr>
        <w:t>a</w:t>
      </w:r>
      <w:r w:rsidR="003F61CB" w:rsidRPr="003F61CB">
        <w:rPr>
          <w:bCs/>
        </w:rPr>
        <w:t>ccess</w:t>
      </w:r>
      <w:r w:rsidR="003F61CB">
        <w:rPr>
          <w:bCs/>
        </w:rPr>
        <w:t xml:space="preserve"> to the target cell based on the prediction.</w:t>
      </w:r>
    </w:p>
    <w:p w14:paraId="725E8C03" w14:textId="0A2763E0" w:rsidR="003F61CB" w:rsidRPr="003F61CB" w:rsidRDefault="0047509C" w:rsidP="00816360">
      <w:pPr>
        <w:rPr>
          <w:b/>
          <w:szCs w:val="22"/>
        </w:rPr>
      </w:pPr>
      <w:r>
        <w:rPr>
          <w:rFonts w:hint="eastAsia"/>
          <w:b/>
        </w:rPr>
        <w:t>Proposal</w:t>
      </w:r>
      <w:r>
        <w:rPr>
          <w:b/>
        </w:rPr>
        <w:t xml:space="preserve"> 1</w:t>
      </w:r>
      <w:r w:rsidR="00A215C2">
        <w:rPr>
          <w:b/>
        </w:rPr>
        <w:t>2</w:t>
      </w:r>
      <w:r>
        <w:rPr>
          <w:rFonts w:hint="eastAsia"/>
          <w:b/>
        </w:rPr>
        <w:t>：</w:t>
      </w:r>
      <w:r w:rsidR="003F61CB" w:rsidRPr="00A215C2">
        <w:rPr>
          <w:b/>
          <w:szCs w:val="22"/>
        </w:rPr>
        <w:t xml:space="preserve">The beam-level measurement </w:t>
      </w:r>
      <w:r w:rsidR="00D93AC2">
        <w:rPr>
          <w:b/>
          <w:szCs w:val="22"/>
        </w:rPr>
        <w:t>prediction</w:t>
      </w:r>
      <w:r w:rsidR="003F61CB">
        <w:rPr>
          <w:b/>
          <w:szCs w:val="22"/>
        </w:rPr>
        <w:t xml:space="preserve"> can</w:t>
      </w:r>
      <w:r w:rsidR="003F61CB">
        <w:rPr>
          <w:rFonts w:hint="eastAsia"/>
          <w:b/>
          <w:szCs w:val="22"/>
        </w:rPr>
        <w:t xml:space="preserve"> </w:t>
      </w:r>
      <w:r w:rsidR="003F61CB">
        <w:rPr>
          <w:b/>
          <w:szCs w:val="22"/>
        </w:rPr>
        <w:t>be</w:t>
      </w:r>
      <w:r w:rsidR="003F61CB">
        <w:rPr>
          <w:rFonts w:hint="eastAsia"/>
          <w:b/>
          <w:szCs w:val="22"/>
        </w:rPr>
        <w:t xml:space="preserve"> </w:t>
      </w:r>
      <w:r w:rsidR="003F61CB">
        <w:rPr>
          <w:b/>
          <w:szCs w:val="22"/>
        </w:rPr>
        <w:t>used</w:t>
      </w:r>
      <w:r w:rsidR="003F61CB">
        <w:rPr>
          <w:rFonts w:hint="eastAsia"/>
          <w:b/>
          <w:szCs w:val="22"/>
        </w:rPr>
        <w:t xml:space="preserve"> </w:t>
      </w:r>
      <w:r w:rsidR="003F61CB">
        <w:rPr>
          <w:b/>
          <w:szCs w:val="22"/>
        </w:rPr>
        <w:t>to assist the beam selection for target cell, including the following:</w:t>
      </w:r>
    </w:p>
    <w:p w14:paraId="050D6317" w14:textId="4BC970B2" w:rsidR="003F61CB" w:rsidRDefault="003F61CB" w:rsidP="003F61CB">
      <w:pPr>
        <w:pStyle w:val="af6"/>
        <w:numPr>
          <w:ilvl w:val="0"/>
          <w:numId w:val="36"/>
        </w:numPr>
        <w:spacing w:line="288" w:lineRule="auto"/>
        <w:ind w:firstLineChars="0"/>
        <w:rPr>
          <w:b/>
          <w:sz w:val="22"/>
          <w:szCs w:val="22"/>
        </w:rPr>
      </w:pPr>
      <w:r>
        <w:rPr>
          <w:b/>
          <w:sz w:val="22"/>
          <w:szCs w:val="22"/>
        </w:rPr>
        <w:t>The n</w:t>
      </w:r>
      <w:r w:rsidRPr="003F61CB">
        <w:rPr>
          <w:b/>
          <w:sz w:val="22"/>
          <w:szCs w:val="22"/>
        </w:rPr>
        <w:t xml:space="preserve">etwork can select the beam for the target cell </w:t>
      </w:r>
      <w:r>
        <w:rPr>
          <w:b/>
          <w:sz w:val="22"/>
          <w:szCs w:val="22"/>
        </w:rPr>
        <w:t>based on the prediction</w:t>
      </w:r>
    </w:p>
    <w:p w14:paraId="454F6CE7" w14:textId="307F8BDF" w:rsidR="0047509C" w:rsidRPr="003F61CB" w:rsidRDefault="00631513" w:rsidP="003F61CB">
      <w:pPr>
        <w:pStyle w:val="af6"/>
        <w:numPr>
          <w:ilvl w:val="0"/>
          <w:numId w:val="36"/>
        </w:numPr>
        <w:spacing w:line="288" w:lineRule="auto"/>
        <w:ind w:firstLineChars="0"/>
        <w:rPr>
          <w:b/>
          <w:sz w:val="22"/>
          <w:szCs w:val="22"/>
        </w:rPr>
      </w:pPr>
      <w:r>
        <w:rPr>
          <w:b/>
          <w:sz w:val="22"/>
          <w:szCs w:val="22"/>
        </w:rPr>
        <w:lastRenderedPageBreak/>
        <w:t xml:space="preserve">The </w:t>
      </w:r>
      <w:r w:rsidR="0047509C" w:rsidRPr="003F61CB">
        <w:rPr>
          <w:b/>
          <w:sz w:val="22"/>
          <w:szCs w:val="22"/>
        </w:rPr>
        <w:t xml:space="preserve">UE </w:t>
      </w:r>
      <w:r w:rsidR="004C4E82">
        <w:rPr>
          <w:b/>
          <w:sz w:val="22"/>
          <w:szCs w:val="22"/>
        </w:rPr>
        <w:t xml:space="preserve">can </w:t>
      </w:r>
      <w:r w:rsidR="0047509C" w:rsidRPr="003F61CB">
        <w:rPr>
          <w:b/>
          <w:sz w:val="22"/>
          <w:szCs w:val="22"/>
        </w:rPr>
        <w:t>perform</w:t>
      </w:r>
      <w:r w:rsidR="008745CB" w:rsidRPr="003F61CB">
        <w:rPr>
          <w:b/>
          <w:sz w:val="22"/>
          <w:szCs w:val="22"/>
        </w:rPr>
        <w:t xml:space="preserve"> beam selectio</w:t>
      </w:r>
      <w:r w:rsidR="003F61CB">
        <w:rPr>
          <w:b/>
          <w:sz w:val="22"/>
          <w:szCs w:val="22"/>
        </w:rPr>
        <w:t xml:space="preserve">n for </w:t>
      </w:r>
      <w:r w:rsidR="003F61CB" w:rsidRPr="003F61CB">
        <w:rPr>
          <w:b/>
          <w:sz w:val="22"/>
          <w:szCs w:val="22"/>
        </w:rPr>
        <w:t xml:space="preserve">the </w:t>
      </w:r>
      <w:proofErr w:type="gramStart"/>
      <w:r w:rsidR="003F61CB" w:rsidRPr="003F61CB">
        <w:rPr>
          <w:b/>
          <w:sz w:val="22"/>
          <w:szCs w:val="22"/>
        </w:rPr>
        <w:t>random access</w:t>
      </w:r>
      <w:proofErr w:type="gramEnd"/>
      <w:r w:rsidR="003F61CB" w:rsidRPr="003F61CB">
        <w:rPr>
          <w:b/>
          <w:sz w:val="22"/>
          <w:szCs w:val="22"/>
        </w:rPr>
        <w:t xml:space="preserve"> </w:t>
      </w:r>
      <w:r w:rsidR="003F61CB">
        <w:rPr>
          <w:b/>
          <w:sz w:val="22"/>
          <w:szCs w:val="22"/>
        </w:rPr>
        <w:t xml:space="preserve">procedure </w:t>
      </w:r>
      <w:r w:rsidR="003F61CB" w:rsidRPr="003F61CB">
        <w:rPr>
          <w:b/>
          <w:sz w:val="22"/>
          <w:szCs w:val="22"/>
        </w:rPr>
        <w:t>to the target cell</w:t>
      </w:r>
      <w:r w:rsidR="004C4E82">
        <w:rPr>
          <w:b/>
          <w:sz w:val="22"/>
          <w:szCs w:val="22"/>
        </w:rPr>
        <w:t xml:space="preserve"> </w:t>
      </w:r>
      <w:r w:rsidR="004C4E82" w:rsidRPr="003F61CB">
        <w:rPr>
          <w:b/>
          <w:sz w:val="22"/>
          <w:szCs w:val="22"/>
        </w:rPr>
        <w:t xml:space="preserve">based </w:t>
      </w:r>
      <w:r w:rsidR="004C4E82">
        <w:rPr>
          <w:b/>
          <w:sz w:val="22"/>
          <w:szCs w:val="22"/>
        </w:rPr>
        <w:t xml:space="preserve">on </w:t>
      </w:r>
      <w:r w:rsidR="004C4E82" w:rsidRPr="003F61CB">
        <w:rPr>
          <w:b/>
          <w:sz w:val="22"/>
          <w:szCs w:val="22"/>
        </w:rPr>
        <w:t xml:space="preserve">the </w:t>
      </w:r>
      <w:r w:rsidR="004C4E82">
        <w:rPr>
          <w:b/>
          <w:sz w:val="22"/>
          <w:szCs w:val="22"/>
        </w:rPr>
        <w:t>prediction</w:t>
      </w:r>
    </w:p>
    <w:p w14:paraId="596DB985" w14:textId="6172FA9B" w:rsidR="000922FA" w:rsidRDefault="000922FA" w:rsidP="00816360">
      <w:pPr>
        <w:rPr>
          <w:b/>
        </w:rPr>
      </w:pPr>
    </w:p>
    <w:p w14:paraId="1662BD9E" w14:textId="77777777" w:rsidR="00DA44DE" w:rsidRDefault="00DA44DE" w:rsidP="00DA44DE">
      <w:pPr>
        <w:pStyle w:val="1"/>
        <w:jc w:val="left"/>
      </w:pPr>
      <w:r>
        <w:t>Conclusions</w:t>
      </w:r>
    </w:p>
    <w:p w14:paraId="058160A3" w14:textId="77777777" w:rsidR="00764848" w:rsidRDefault="00364AA7" w:rsidP="00764848">
      <w:pPr>
        <w:spacing w:afterLines="50" w:line="240" w:lineRule="auto"/>
        <w:jc w:val="left"/>
      </w:pPr>
      <w:r>
        <w:t>According to the analysis given above, we have the following observations and proposals:</w:t>
      </w:r>
    </w:p>
    <w:p w14:paraId="0F446E7E" w14:textId="13357976" w:rsidR="00764848" w:rsidRPr="00764848" w:rsidRDefault="00764848" w:rsidP="00764848">
      <w:pPr>
        <w:spacing w:afterLines="50" w:line="240" w:lineRule="auto"/>
        <w:jc w:val="left"/>
      </w:pPr>
      <w:r w:rsidRPr="00764848">
        <w:rPr>
          <w:b/>
          <w:i/>
          <w:iCs/>
          <w:u w:val="single"/>
        </w:rPr>
        <w:t xml:space="preserve">Use Cases </w:t>
      </w:r>
    </w:p>
    <w:p w14:paraId="4B5E5607" w14:textId="77777777" w:rsidR="00E60FAA" w:rsidRPr="000209BE" w:rsidRDefault="00E60FAA" w:rsidP="00E60FAA">
      <w:pPr>
        <w:rPr>
          <w:b/>
        </w:rPr>
      </w:pPr>
      <w:r w:rsidRPr="000209BE">
        <w:rPr>
          <w:rFonts w:hint="eastAsia"/>
          <w:b/>
        </w:rPr>
        <w:t>O</w:t>
      </w:r>
      <w:r w:rsidRPr="000209BE">
        <w:rPr>
          <w:b/>
        </w:rPr>
        <w:t xml:space="preserve">bservation 1: In RRM measurement and reporting, the cell-level measurement results are generated </w:t>
      </w:r>
      <w:r>
        <w:rPr>
          <w:b/>
        </w:rPr>
        <w:t>based on</w:t>
      </w:r>
      <w:r w:rsidRPr="000209BE">
        <w:rPr>
          <w:b/>
        </w:rPr>
        <w:t xml:space="preserve"> the beam-level measurement results. </w:t>
      </w:r>
      <w:r>
        <w:rPr>
          <w:b/>
        </w:rPr>
        <w:t>And the similar way can also be reused for the cell-level measurement prediction.</w:t>
      </w:r>
    </w:p>
    <w:p w14:paraId="0E103BE5" w14:textId="77777777" w:rsidR="00E60FAA" w:rsidRPr="000209BE" w:rsidRDefault="00E60FAA" w:rsidP="00E60FAA">
      <w:pPr>
        <w:rPr>
          <w:b/>
        </w:rPr>
      </w:pPr>
      <w:r w:rsidRPr="000209BE">
        <w:rPr>
          <w:b/>
        </w:rPr>
        <w:t>Proposal 1:</w:t>
      </w:r>
      <w:r w:rsidRPr="000209BE">
        <w:rPr>
          <w:rFonts w:hint="eastAsia"/>
          <w:b/>
        </w:rPr>
        <w:t xml:space="preserve"> </w:t>
      </w:r>
      <w:r w:rsidRPr="000209BE">
        <w:rPr>
          <w:b/>
        </w:rPr>
        <w:t xml:space="preserve">The cell-level measurement </w:t>
      </w:r>
      <w:r>
        <w:rPr>
          <w:b/>
        </w:rPr>
        <w:t>prediction</w:t>
      </w:r>
      <w:r w:rsidRPr="000209BE">
        <w:rPr>
          <w:b/>
        </w:rPr>
        <w:t xml:space="preserve"> can be achieved by both direct and indirect methods,</w:t>
      </w:r>
      <w:r>
        <w:rPr>
          <w:b/>
        </w:rPr>
        <w:t xml:space="preserve"> as follows</w:t>
      </w:r>
      <w:r w:rsidRPr="000209BE">
        <w:rPr>
          <w:b/>
        </w:rPr>
        <w:t>:</w:t>
      </w:r>
    </w:p>
    <w:p w14:paraId="1FD6746B" w14:textId="77777777" w:rsidR="00E60FAA" w:rsidRPr="009C3E53" w:rsidRDefault="00E60FAA" w:rsidP="00E60FAA">
      <w:pPr>
        <w:pStyle w:val="af6"/>
        <w:numPr>
          <w:ilvl w:val="0"/>
          <w:numId w:val="36"/>
        </w:numPr>
        <w:spacing w:line="288" w:lineRule="auto"/>
        <w:ind w:firstLineChars="0"/>
        <w:rPr>
          <w:b/>
          <w:sz w:val="22"/>
          <w:szCs w:val="22"/>
        </w:rPr>
      </w:pPr>
      <w:r w:rsidRPr="009C3E53">
        <w:rPr>
          <w:b/>
          <w:sz w:val="22"/>
          <w:szCs w:val="22"/>
        </w:rPr>
        <w:t xml:space="preserve">Alt1(Direct prediction): Predicting the cell-level measurement results using </w:t>
      </w:r>
      <w:r w:rsidRPr="009C3E53">
        <w:rPr>
          <w:rFonts w:hint="eastAsia"/>
          <w:b/>
          <w:sz w:val="22"/>
          <w:szCs w:val="22"/>
        </w:rPr>
        <w:t>the</w:t>
      </w:r>
      <w:r w:rsidRPr="009C3E53">
        <w:rPr>
          <w:b/>
          <w:sz w:val="22"/>
          <w:szCs w:val="22"/>
        </w:rPr>
        <w:t xml:space="preserve"> </w:t>
      </w:r>
      <w:r w:rsidRPr="009C3E53">
        <w:rPr>
          <w:rFonts w:hint="eastAsia"/>
          <w:b/>
          <w:sz w:val="22"/>
          <w:szCs w:val="22"/>
        </w:rPr>
        <w:t>measured</w:t>
      </w:r>
      <w:r w:rsidRPr="009C3E53">
        <w:rPr>
          <w:b/>
          <w:sz w:val="22"/>
          <w:szCs w:val="22"/>
        </w:rPr>
        <w:t xml:space="preserve"> </w:t>
      </w:r>
      <w:r w:rsidRPr="009C3E53">
        <w:rPr>
          <w:rFonts w:hint="eastAsia"/>
          <w:b/>
          <w:sz w:val="22"/>
          <w:szCs w:val="22"/>
        </w:rPr>
        <w:t>cell</w:t>
      </w:r>
      <w:r w:rsidRPr="009C3E53">
        <w:rPr>
          <w:b/>
          <w:sz w:val="22"/>
          <w:szCs w:val="22"/>
        </w:rPr>
        <w:t>-</w:t>
      </w:r>
      <w:r w:rsidRPr="009C3E53">
        <w:rPr>
          <w:rFonts w:hint="eastAsia"/>
          <w:b/>
          <w:sz w:val="22"/>
          <w:szCs w:val="22"/>
        </w:rPr>
        <w:t>level</w:t>
      </w:r>
      <w:r w:rsidRPr="009C3E53">
        <w:rPr>
          <w:b/>
          <w:sz w:val="22"/>
          <w:szCs w:val="22"/>
        </w:rPr>
        <w:t xml:space="preserve"> </w:t>
      </w:r>
      <w:r w:rsidRPr="009C3E53">
        <w:rPr>
          <w:rFonts w:hint="eastAsia"/>
          <w:b/>
          <w:sz w:val="22"/>
          <w:szCs w:val="22"/>
        </w:rPr>
        <w:t>results</w:t>
      </w:r>
      <w:r w:rsidRPr="009C3E53">
        <w:rPr>
          <w:rFonts w:asciiTheme="minorEastAsia" w:eastAsiaTheme="minorEastAsia" w:hAnsiTheme="minorEastAsia" w:hint="eastAsia"/>
          <w:b/>
          <w:sz w:val="22"/>
          <w:szCs w:val="22"/>
          <w:lang w:eastAsia="zh-CN"/>
        </w:rPr>
        <w:t>.</w:t>
      </w:r>
    </w:p>
    <w:p w14:paraId="49C2D871" w14:textId="013CF781" w:rsidR="00764848" w:rsidRPr="000209BE" w:rsidRDefault="00E60FAA" w:rsidP="00E60FAA">
      <w:pPr>
        <w:pStyle w:val="af6"/>
        <w:numPr>
          <w:ilvl w:val="0"/>
          <w:numId w:val="36"/>
        </w:numPr>
        <w:spacing w:line="288" w:lineRule="auto"/>
        <w:ind w:firstLineChars="0"/>
        <w:rPr>
          <w:b/>
          <w:sz w:val="22"/>
          <w:szCs w:val="22"/>
        </w:rPr>
      </w:pPr>
      <w:r w:rsidRPr="009C3E53">
        <w:rPr>
          <w:rFonts w:hint="eastAsia"/>
          <w:b/>
          <w:sz w:val="22"/>
          <w:szCs w:val="22"/>
        </w:rPr>
        <w:t>A</w:t>
      </w:r>
      <w:r w:rsidRPr="009C3E53">
        <w:rPr>
          <w:b/>
          <w:sz w:val="22"/>
          <w:szCs w:val="22"/>
        </w:rPr>
        <w:t xml:space="preserve">lt2(Indirect prediction): Predicting the beam-level measurement </w:t>
      </w:r>
      <w:r w:rsidRPr="009C3E53">
        <w:rPr>
          <w:rFonts w:hint="eastAsia"/>
          <w:b/>
          <w:sz w:val="22"/>
          <w:szCs w:val="22"/>
        </w:rPr>
        <w:t>results</w:t>
      </w:r>
      <w:r w:rsidRPr="009C3E53">
        <w:rPr>
          <w:b/>
          <w:sz w:val="22"/>
          <w:szCs w:val="22"/>
        </w:rPr>
        <w:t xml:space="preserve"> and using the predicted beam-level measurement results to generate the predicted cell-level measurement results. And the legacy procedure for the generation of cell-level measurement results can be reused.</w:t>
      </w:r>
    </w:p>
    <w:p w14:paraId="7053DAF7" w14:textId="77777777" w:rsidR="00E60FAA" w:rsidRPr="00FF2553" w:rsidRDefault="00E60FAA" w:rsidP="00E60FAA">
      <w:pPr>
        <w:rPr>
          <w:b/>
          <w:szCs w:val="22"/>
        </w:rPr>
      </w:pPr>
      <w:r w:rsidRPr="00FF2553">
        <w:rPr>
          <w:rFonts w:hint="eastAsia"/>
          <w:b/>
        </w:rPr>
        <w:t>Proposal</w:t>
      </w:r>
      <w:r w:rsidRPr="00FF2553">
        <w:rPr>
          <w:b/>
        </w:rPr>
        <w:t xml:space="preserve"> 2</w:t>
      </w:r>
      <w:r w:rsidRPr="00FF2553">
        <w:rPr>
          <w:rFonts w:hint="eastAsia"/>
          <w:b/>
        </w:rPr>
        <w:t>:</w:t>
      </w:r>
      <w:r w:rsidRPr="00FF2553">
        <w:rPr>
          <w:b/>
        </w:rPr>
        <w:t xml:space="preserve"> For cell-level measurement </w:t>
      </w:r>
      <w:r>
        <w:rPr>
          <w:b/>
        </w:rPr>
        <w:t>prediction</w:t>
      </w:r>
      <w:r w:rsidRPr="00FF2553">
        <w:rPr>
          <w:b/>
        </w:rPr>
        <w:t xml:space="preserve">, both </w:t>
      </w:r>
      <w:r>
        <w:rPr>
          <w:rFonts w:hint="eastAsia"/>
          <w:b/>
          <w:szCs w:val="22"/>
        </w:rPr>
        <w:t>s</w:t>
      </w:r>
      <w:r w:rsidRPr="00FF2553">
        <w:rPr>
          <w:b/>
          <w:szCs w:val="22"/>
        </w:rPr>
        <w:t xml:space="preserve">patial-domain and </w:t>
      </w:r>
      <w:r>
        <w:rPr>
          <w:rFonts w:hint="eastAsia"/>
          <w:b/>
          <w:szCs w:val="22"/>
        </w:rPr>
        <w:t>t</w:t>
      </w:r>
      <w:r w:rsidRPr="00FF2553">
        <w:rPr>
          <w:b/>
          <w:szCs w:val="22"/>
        </w:rPr>
        <w:t xml:space="preserve">emporal </w:t>
      </w:r>
      <w:r>
        <w:rPr>
          <w:b/>
          <w:szCs w:val="22"/>
        </w:rPr>
        <w:t>prediction</w:t>
      </w:r>
      <w:r w:rsidRPr="00FF2553">
        <w:rPr>
          <w:b/>
          <w:szCs w:val="22"/>
        </w:rPr>
        <w:t xml:space="preserve"> can be considered, as follows:</w:t>
      </w:r>
    </w:p>
    <w:p w14:paraId="5C041AA8" w14:textId="77777777" w:rsidR="00E60FAA" w:rsidRPr="00FF2553" w:rsidRDefault="00E60FAA" w:rsidP="00E60FAA">
      <w:pPr>
        <w:pStyle w:val="af6"/>
        <w:numPr>
          <w:ilvl w:val="0"/>
          <w:numId w:val="36"/>
        </w:numPr>
        <w:spacing w:line="288" w:lineRule="auto"/>
        <w:ind w:firstLineChars="0"/>
        <w:rPr>
          <w:b/>
          <w:sz w:val="22"/>
          <w:szCs w:val="22"/>
        </w:rPr>
      </w:pPr>
      <w:r w:rsidRPr="00FF2553">
        <w:rPr>
          <w:rFonts w:hint="eastAsia"/>
          <w:b/>
          <w:sz w:val="22"/>
          <w:szCs w:val="22"/>
        </w:rPr>
        <w:t>C</w:t>
      </w:r>
      <w:r w:rsidRPr="00FF2553">
        <w:rPr>
          <w:b/>
          <w:sz w:val="22"/>
          <w:szCs w:val="22"/>
        </w:rPr>
        <w:t xml:space="preserve">ase1: Spatial-domain cell-level measurement </w:t>
      </w:r>
      <w:r>
        <w:rPr>
          <w:b/>
          <w:sz w:val="22"/>
          <w:szCs w:val="22"/>
        </w:rPr>
        <w:t>prediction</w:t>
      </w:r>
      <w:r w:rsidRPr="00FF2553">
        <w:rPr>
          <w:b/>
          <w:sz w:val="22"/>
          <w:szCs w:val="22"/>
        </w:rPr>
        <w:t xml:space="preserve"> for Set A of cells based on measurement results of Set B of cells</w:t>
      </w:r>
    </w:p>
    <w:p w14:paraId="247F92A6" w14:textId="77777777" w:rsidR="00E60FAA" w:rsidRPr="00FF2553" w:rsidRDefault="00E60FAA" w:rsidP="00E60FAA">
      <w:pPr>
        <w:pStyle w:val="af6"/>
        <w:numPr>
          <w:ilvl w:val="1"/>
          <w:numId w:val="36"/>
        </w:numPr>
        <w:spacing w:line="288" w:lineRule="auto"/>
        <w:ind w:firstLineChars="0"/>
        <w:rPr>
          <w:b/>
          <w:sz w:val="22"/>
          <w:szCs w:val="22"/>
        </w:rPr>
      </w:pPr>
      <w:r w:rsidRPr="00FF2553">
        <w:rPr>
          <w:rFonts w:eastAsiaTheme="minorEastAsia"/>
          <w:b/>
          <w:sz w:val="22"/>
          <w:szCs w:val="22"/>
        </w:rPr>
        <w:t xml:space="preserve">Alt. i): Set A and Set B are different (Set B is NOT a subset of Set A). </w:t>
      </w:r>
    </w:p>
    <w:p w14:paraId="4D29A832" w14:textId="77777777" w:rsidR="00E60FAA" w:rsidRPr="00FF2553" w:rsidRDefault="00E60FAA" w:rsidP="00E60FAA">
      <w:pPr>
        <w:pStyle w:val="af6"/>
        <w:numPr>
          <w:ilvl w:val="1"/>
          <w:numId w:val="36"/>
        </w:numPr>
        <w:spacing w:line="288" w:lineRule="auto"/>
        <w:ind w:firstLineChars="0"/>
        <w:rPr>
          <w:b/>
          <w:sz w:val="22"/>
          <w:szCs w:val="22"/>
        </w:rPr>
      </w:pPr>
      <w:r w:rsidRPr="00FF2553">
        <w:rPr>
          <w:rFonts w:eastAsiaTheme="minorEastAsia"/>
          <w:b/>
          <w:sz w:val="22"/>
          <w:szCs w:val="22"/>
        </w:rPr>
        <w:t xml:space="preserve">Alt. ii): Set B is a subset of Set A. </w:t>
      </w:r>
    </w:p>
    <w:p w14:paraId="5226615A" w14:textId="77777777" w:rsidR="00E60FAA" w:rsidRPr="00FF2553" w:rsidRDefault="00E60FAA" w:rsidP="00E60FAA">
      <w:pPr>
        <w:pStyle w:val="af6"/>
        <w:numPr>
          <w:ilvl w:val="0"/>
          <w:numId w:val="36"/>
        </w:numPr>
        <w:spacing w:before="120" w:line="288" w:lineRule="auto"/>
        <w:ind w:firstLineChars="0"/>
        <w:rPr>
          <w:b/>
          <w:sz w:val="22"/>
          <w:szCs w:val="22"/>
        </w:rPr>
      </w:pPr>
      <w:r w:rsidRPr="00FF2553">
        <w:rPr>
          <w:rFonts w:hint="eastAsia"/>
          <w:b/>
          <w:sz w:val="22"/>
          <w:szCs w:val="22"/>
        </w:rPr>
        <w:t>C</w:t>
      </w:r>
      <w:r w:rsidRPr="00FF2553">
        <w:rPr>
          <w:b/>
          <w:sz w:val="22"/>
          <w:szCs w:val="22"/>
        </w:rPr>
        <w:t xml:space="preserve">ase 2: Temporal cell-level measurement </w:t>
      </w:r>
      <w:r>
        <w:rPr>
          <w:b/>
          <w:sz w:val="22"/>
          <w:szCs w:val="22"/>
        </w:rPr>
        <w:t>prediction</w:t>
      </w:r>
      <w:r w:rsidRPr="00FF2553">
        <w:rPr>
          <w:b/>
          <w:sz w:val="22"/>
          <w:szCs w:val="22"/>
        </w:rPr>
        <w:t xml:space="preserve"> for Set A of cells based on the historic measurement results of Set B of cells</w:t>
      </w:r>
    </w:p>
    <w:p w14:paraId="257195B6" w14:textId="77777777" w:rsidR="00E60FAA" w:rsidRPr="00FF2553" w:rsidRDefault="00E60FAA" w:rsidP="00E60FAA">
      <w:pPr>
        <w:pStyle w:val="af6"/>
        <w:numPr>
          <w:ilvl w:val="1"/>
          <w:numId w:val="36"/>
        </w:numPr>
        <w:spacing w:line="288" w:lineRule="auto"/>
        <w:ind w:firstLineChars="0"/>
        <w:rPr>
          <w:b/>
          <w:sz w:val="22"/>
          <w:szCs w:val="22"/>
        </w:rPr>
      </w:pPr>
      <w:r w:rsidRPr="00FF2553">
        <w:rPr>
          <w:b/>
          <w:sz w:val="22"/>
          <w:szCs w:val="22"/>
        </w:rPr>
        <w:t xml:space="preserve">Alt. i): Set A and Set B are different (Set B is NOT a subset of Set A). </w:t>
      </w:r>
    </w:p>
    <w:p w14:paraId="11891CB2" w14:textId="77777777" w:rsidR="00E60FAA" w:rsidRPr="00FF2553" w:rsidRDefault="00E60FAA" w:rsidP="00E60FAA">
      <w:pPr>
        <w:pStyle w:val="af6"/>
        <w:numPr>
          <w:ilvl w:val="1"/>
          <w:numId w:val="36"/>
        </w:numPr>
        <w:spacing w:line="288" w:lineRule="auto"/>
        <w:ind w:firstLineChars="0"/>
        <w:rPr>
          <w:b/>
          <w:sz w:val="22"/>
          <w:szCs w:val="22"/>
        </w:rPr>
      </w:pPr>
      <w:r w:rsidRPr="00FF2553">
        <w:rPr>
          <w:b/>
          <w:sz w:val="22"/>
          <w:szCs w:val="22"/>
        </w:rPr>
        <w:t xml:space="preserve">Alt. ii): Set B is a subset of Set A (Set A and Set B are not the same). </w:t>
      </w:r>
    </w:p>
    <w:p w14:paraId="541E8745" w14:textId="77777777" w:rsidR="00E60FAA" w:rsidRPr="00FF2553" w:rsidRDefault="00E60FAA" w:rsidP="00E60FAA">
      <w:pPr>
        <w:pStyle w:val="af6"/>
        <w:numPr>
          <w:ilvl w:val="1"/>
          <w:numId w:val="36"/>
        </w:numPr>
        <w:spacing w:line="288" w:lineRule="auto"/>
        <w:ind w:firstLineChars="0"/>
        <w:rPr>
          <w:b/>
          <w:sz w:val="22"/>
          <w:szCs w:val="22"/>
        </w:rPr>
      </w:pPr>
      <w:r w:rsidRPr="00FF2553">
        <w:rPr>
          <w:b/>
          <w:sz w:val="22"/>
          <w:szCs w:val="22"/>
        </w:rPr>
        <w:t xml:space="preserve">Alt. iii): Set A and Set B are the same. </w:t>
      </w:r>
    </w:p>
    <w:p w14:paraId="03B669D3" w14:textId="32383B28" w:rsidR="00764848" w:rsidRPr="00D7002A" w:rsidRDefault="00E60FAA" w:rsidP="00E60FAA">
      <w:pPr>
        <w:pStyle w:val="af6"/>
        <w:numPr>
          <w:ilvl w:val="0"/>
          <w:numId w:val="36"/>
        </w:numPr>
        <w:spacing w:before="120" w:line="288" w:lineRule="auto"/>
        <w:ind w:firstLineChars="0"/>
        <w:rPr>
          <w:b/>
          <w:sz w:val="22"/>
          <w:szCs w:val="22"/>
        </w:rPr>
      </w:pPr>
      <w:r>
        <w:rPr>
          <w:rFonts w:hint="eastAsia"/>
          <w:b/>
          <w:sz w:val="22"/>
          <w:szCs w:val="22"/>
        </w:rPr>
        <w:t>Note</w:t>
      </w:r>
      <w:r>
        <w:rPr>
          <w:rFonts w:eastAsiaTheme="minorEastAsia" w:hint="eastAsia"/>
          <w:b/>
          <w:sz w:val="22"/>
          <w:szCs w:val="22"/>
          <w:lang w:eastAsia="zh-CN"/>
        </w:rPr>
        <w:t>:</w:t>
      </w:r>
      <w:r>
        <w:rPr>
          <w:rFonts w:eastAsiaTheme="minorEastAsia"/>
          <w:b/>
          <w:sz w:val="22"/>
          <w:szCs w:val="22"/>
          <w:lang w:eastAsia="zh-CN"/>
        </w:rPr>
        <w:t xml:space="preserve"> Cells in Set A and Set B can be in the intra- and inter-frequency.</w:t>
      </w:r>
    </w:p>
    <w:p w14:paraId="69FECBD9" w14:textId="4E0FC3AA" w:rsidR="00764848" w:rsidRDefault="00764848" w:rsidP="00764848">
      <w:pPr>
        <w:rPr>
          <w:b/>
        </w:rPr>
      </w:pPr>
      <w:r>
        <w:rPr>
          <w:rFonts w:hint="eastAsia"/>
          <w:b/>
        </w:rPr>
        <w:t>P</w:t>
      </w:r>
      <w:r>
        <w:rPr>
          <w:b/>
        </w:rPr>
        <w:t xml:space="preserve">roposal 3: For RRM measurement </w:t>
      </w:r>
      <w:r w:rsidR="00D93AC2">
        <w:rPr>
          <w:b/>
        </w:rPr>
        <w:t>prediction</w:t>
      </w:r>
      <w:r>
        <w:rPr>
          <w:b/>
        </w:rPr>
        <w:t>, we can prioritize the RSRP prediction and then discuss RSRQ and SINR prediction.</w:t>
      </w:r>
    </w:p>
    <w:p w14:paraId="44CB79DC" w14:textId="77777777" w:rsidR="00764848" w:rsidRDefault="00764848" w:rsidP="00764848">
      <w:pPr>
        <w:tabs>
          <w:tab w:val="num" w:pos="576"/>
        </w:tabs>
        <w:spacing w:afterLines="50" w:line="240" w:lineRule="auto"/>
        <w:jc w:val="left"/>
        <w:rPr>
          <w:b/>
          <w:i/>
          <w:iCs/>
          <w:u w:val="single"/>
        </w:rPr>
      </w:pPr>
    </w:p>
    <w:p w14:paraId="7C39F0E4" w14:textId="6869FAE8" w:rsidR="00764848" w:rsidRPr="00764848" w:rsidRDefault="00764848" w:rsidP="00764848">
      <w:pPr>
        <w:tabs>
          <w:tab w:val="num" w:pos="576"/>
        </w:tabs>
        <w:spacing w:afterLines="50" w:line="240" w:lineRule="auto"/>
        <w:jc w:val="left"/>
        <w:rPr>
          <w:b/>
          <w:i/>
          <w:iCs/>
          <w:u w:val="single"/>
        </w:rPr>
      </w:pPr>
      <w:r w:rsidRPr="00764848">
        <w:rPr>
          <w:b/>
          <w:i/>
          <w:iCs/>
          <w:u w:val="single"/>
        </w:rPr>
        <w:t xml:space="preserve">Training </w:t>
      </w:r>
      <w:r w:rsidRPr="00764848">
        <w:rPr>
          <w:rFonts w:hint="eastAsia"/>
          <w:b/>
          <w:i/>
          <w:iCs/>
          <w:u w:val="single"/>
        </w:rPr>
        <w:t>data</w:t>
      </w:r>
      <w:r w:rsidRPr="00764848">
        <w:rPr>
          <w:b/>
          <w:i/>
          <w:iCs/>
          <w:u w:val="single"/>
        </w:rPr>
        <w:t xml:space="preserve"> </w:t>
      </w:r>
      <w:r w:rsidRPr="00764848">
        <w:rPr>
          <w:rFonts w:hint="eastAsia"/>
          <w:b/>
          <w:i/>
          <w:iCs/>
          <w:u w:val="single"/>
        </w:rPr>
        <w:t>collection</w:t>
      </w:r>
    </w:p>
    <w:p w14:paraId="0336E1FE" w14:textId="47D0A1F7" w:rsidR="00764848" w:rsidRPr="00F16803" w:rsidRDefault="00E60FAA" w:rsidP="00764848">
      <w:pPr>
        <w:rPr>
          <w:b/>
        </w:rPr>
      </w:pPr>
      <w:r w:rsidRPr="00F16803">
        <w:rPr>
          <w:rFonts w:hint="eastAsia"/>
          <w:b/>
        </w:rPr>
        <w:t>P</w:t>
      </w:r>
      <w:r w:rsidRPr="00F16803">
        <w:rPr>
          <w:b/>
        </w:rPr>
        <w:t xml:space="preserve">roposal 4: For LCM and performance monitoring in AI/ML Mobility, </w:t>
      </w:r>
      <w:r>
        <w:rPr>
          <w:b/>
        </w:rPr>
        <w:t xml:space="preserve">the </w:t>
      </w:r>
      <w:r w:rsidRPr="00F16803">
        <w:rPr>
          <w:b/>
        </w:rPr>
        <w:t>general framework of AI/ML-air interface WID can be reused.</w:t>
      </w:r>
    </w:p>
    <w:p w14:paraId="06A4A63C" w14:textId="048A20C0" w:rsidR="00764848" w:rsidRDefault="00E60FAA" w:rsidP="00764848">
      <w:pPr>
        <w:rPr>
          <w:b/>
        </w:rPr>
      </w:pPr>
      <w:r>
        <w:rPr>
          <w:rFonts w:hint="eastAsia"/>
          <w:b/>
        </w:rPr>
        <w:t>P</w:t>
      </w:r>
      <w:r>
        <w:rPr>
          <w:b/>
        </w:rPr>
        <w:t>roposal 5: The b</w:t>
      </w:r>
      <w:r w:rsidRPr="00D55405">
        <w:rPr>
          <w:b/>
        </w:rPr>
        <w:t>asic procedure</w:t>
      </w:r>
      <w:r>
        <w:rPr>
          <w:b/>
        </w:rPr>
        <w:t xml:space="preserve"> and framework</w:t>
      </w:r>
      <w:r w:rsidRPr="00D55405">
        <w:rPr>
          <w:b/>
        </w:rPr>
        <w:t xml:space="preserve"> defined in </w:t>
      </w:r>
      <w:r w:rsidRPr="00480413">
        <w:rPr>
          <w:b/>
        </w:rPr>
        <w:t>AI/ML-air interface WID</w:t>
      </w:r>
      <w:r w:rsidRPr="00D55405">
        <w:rPr>
          <w:b/>
        </w:rPr>
        <w:t xml:space="preserve"> can be reused</w:t>
      </w:r>
      <w:r>
        <w:rPr>
          <w:b/>
        </w:rPr>
        <w:t xml:space="preserve"> for the training data collection of AI/ML Mobility.</w:t>
      </w:r>
    </w:p>
    <w:p w14:paraId="4CB673B6" w14:textId="0C26DD11" w:rsidR="00764848" w:rsidRDefault="00E60FAA" w:rsidP="00764848">
      <w:pPr>
        <w:rPr>
          <w:b/>
        </w:rPr>
      </w:pPr>
      <w:r>
        <w:rPr>
          <w:rFonts w:hint="eastAsia"/>
          <w:b/>
        </w:rPr>
        <w:t>P</w:t>
      </w:r>
      <w:r>
        <w:rPr>
          <w:b/>
        </w:rPr>
        <w:t>roposal 6</w:t>
      </w:r>
      <w:r>
        <w:rPr>
          <w:rFonts w:hint="eastAsia"/>
          <w:b/>
        </w:rPr>
        <w:t>:</w:t>
      </w:r>
      <w:r>
        <w:rPr>
          <w:b/>
        </w:rPr>
        <w:t xml:space="preserve"> The training d</w:t>
      </w:r>
      <w:r w:rsidRPr="00CD4ECB">
        <w:rPr>
          <w:b/>
        </w:rPr>
        <w:t xml:space="preserve">ata content </w:t>
      </w:r>
      <w:r>
        <w:rPr>
          <w:b/>
        </w:rPr>
        <w:t xml:space="preserve">can </w:t>
      </w:r>
      <w:r w:rsidRPr="00CD4ECB">
        <w:rPr>
          <w:b/>
        </w:rPr>
        <w:t>include</w:t>
      </w:r>
      <w:r>
        <w:rPr>
          <w:b/>
        </w:rPr>
        <w:t xml:space="preserve"> the measurement results of Set A and Set B (</w:t>
      </w:r>
      <w:r w:rsidRPr="00E05C93">
        <w:rPr>
          <w:b/>
        </w:rPr>
        <w:t>mandatory</w:t>
      </w:r>
      <w:r>
        <w:rPr>
          <w:b/>
        </w:rPr>
        <w:t>) and other assistance information (optional) e.g., UE location. And for t</w:t>
      </w:r>
      <w:r w:rsidRPr="009D3A30">
        <w:rPr>
          <w:b/>
        </w:rPr>
        <w:t>emporal</w:t>
      </w:r>
      <w:r w:rsidRPr="00B421C9">
        <w:rPr>
          <w:b/>
        </w:rPr>
        <w:t xml:space="preserve"> </w:t>
      </w:r>
      <w:r>
        <w:rPr>
          <w:b/>
        </w:rPr>
        <w:t xml:space="preserve">RRM </w:t>
      </w:r>
      <w:r w:rsidRPr="00B421C9">
        <w:rPr>
          <w:b/>
        </w:rPr>
        <w:t>measurement prediction</w:t>
      </w:r>
      <w:r>
        <w:rPr>
          <w:b/>
        </w:rPr>
        <w:t xml:space="preserve">, the </w:t>
      </w:r>
      <w:r w:rsidRPr="009D3A30">
        <w:rPr>
          <w:b/>
        </w:rPr>
        <w:t>historic measurement results of Set B</w:t>
      </w:r>
      <w:r>
        <w:rPr>
          <w:b/>
        </w:rPr>
        <w:t xml:space="preserve"> </w:t>
      </w:r>
      <w:r>
        <w:rPr>
          <w:rFonts w:hint="eastAsia"/>
          <w:b/>
        </w:rPr>
        <w:t>are</w:t>
      </w:r>
      <w:r>
        <w:rPr>
          <w:b/>
        </w:rPr>
        <w:t xml:space="preserve"> </w:t>
      </w:r>
      <w:r>
        <w:rPr>
          <w:rFonts w:hint="eastAsia"/>
          <w:b/>
        </w:rPr>
        <w:t>included</w:t>
      </w:r>
      <w:r>
        <w:rPr>
          <w:b/>
        </w:rPr>
        <w:t xml:space="preserve"> </w:t>
      </w:r>
      <w:r>
        <w:rPr>
          <w:rFonts w:hint="eastAsia"/>
          <w:b/>
        </w:rPr>
        <w:t>in</w:t>
      </w:r>
      <w:r>
        <w:rPr>
          <w:b/>
        </w:rPr>
        <w:t xml:space="preserve"> </w:t>
      </w:r>
      <w:r>
        <w:rPr>
          <w:rFonts w:hint="eastAsia"/>
          <w:b/>
        </w:rPr>
        <w:t>t</w:t>
      </w:r>
      <w:r>
        <w:rPr>
          <w:b/>
        </w:rPr>
        <w:t>he training d</w:t>
      </w:r>
      <w:r w:rsidRPr="00CD4ECB">
        <w:rPr>
          <w:b/>
        </w:rPr>
        <w:t>ata content</w:t>
      </w:r>
      <w:r>
        <w:rPr>
          <w:rFonts w:hint="eastAsia"/>
          <w:b/>
        </w:rPr>
        <w:t>.</w:t>
      </w:r>
    </w:p>
    <w:p w14:paraId="3678E72E" w14:textId="77777777" w:rsidR="00E60FAA" w:rsidRPr="000012FE" w:rsidRDefault="00E60FAA" w:rsidP="00E60FAA">
      <w:pPr>
        <w:rPr>
          <w:b/>
        </w:rPr>
      </w:pPr>
      <w:r w:rsidRPr="000012FE">
        <w:rPr>
          <w:rFonts w:hint="eastAsia"/>
          <w:b/>
        </w:rPr>
        <w:lastRenderedPageBreak/>
        <w:t>P</w:t>
      </w:r>
      <w:r w:rsidRPr="000012FE">
        <w:rPr>
          <w:b/>
        </w:rPr>
        <w:t>roposal 7: The training data collection can be performed when one of the following events occurs:</w:t>
      </w:r>
    </w:p>
    <w:p w14:paraId="57499492" w14:textId="77777777" w:rsidR="00E60FAA" w:rsidRPr="00764848" w:rsidRDefault="00E60FAA" w:rsidP="00E60FAA">
      <w:pPr>
        <w:pStyle w:val="af6"/>
        <w:numPr>
          <w:ilvl w:val="0"/>
          <w:numId w:val="36"/>
        </w:numPr>
        <w:spacing w:line="288" w:lineRule="auto"/>
        <w:ind w:firstLineChars="0"/>
        <w:rPr>
          <w:b/>
          <w:sz w:val="22"/>
          <w:szCs w:val="22"/>
        </w:rPr>
      </w:pPr>
      <w:r w:rsidRPr="00764848">
        <w:rPr>
          <w:b/>
          <w:sz w:val="22"/>
          <w:szCs w:val="22"/>
        </w:rPr>
        <w:t>Alt</w:t>
      </w:r>
      <w:r w:rsidRPr="00764848">
        <w:rPr>
          <w:rFonts w:hint="eastAsia"/>
          <w:b/>
          <w:sz w:val="22"/>
          <w:szCs w:val="22"/>
        </w:rPr>
        <w:t>1</w:t>
      </w:r>
      <w:r w:rsidRPr="00764848">
        <w:rPr>
          <w:b/>
          <w:sz w:val="22"/>
          <w:szCs w:val="22"/>
        </w:rPr>
        <w:t>: When UE performs L3 Mobility, i.e., L3 handover</w:t>
      </w:r>
      <w:r w:rsidRPr="00764848">
        <w:rPr>
          <w:rFonts w:hint="eastAsia"/>
          <w:b/>
          <w:sz w:val="22"/>
          <w:szCs w:val="22"/>
        </w:rPr>
        <w:t>.</w:t>
      </w:r>
    </w:p>
    <w:p w14:paraId="48E9FCFB" w14:textId="3CD57C1B" w:rsidR="00764848" w:rsidRDefault="00E60FAA" w:rsidP="00E60FAA">
      <w:pPr>
        <w:pStyle w:val="af6"/>
        <w:numPr>
          <w:ilvl w:val="0"/>
          <w:numId w:val="36"/>
        </w:numPr>
        <w:spacing w:line="288" w:lineRule="auto"/>
        <w:ind w:firstLineChars="0"/>
        <w:rPr>
          <w:b/>
          <w:sz w:val="22"/>
          <w:szCs w:val="22"/>
        </w:rPr>
      </w:pPr>
      <w:r w:rsidRPr="00764848">
        <w:rPr>
          <w:rFonts w:hint="eastAsia"/>
          <w:b/>
          <w:sz w:val="22"/>
          <w:szCs w:val="22"/>
        </w:rPr>
        <w:t>A</w:t>
      </w:r>
      <w:r w:rsidRPr="00764848">
        <w:rPr>
          <w:b/>
          <w:sz w:val="22"/>
          <w:szCs w:val="22"/>
        </w:rPr>
        <w:t>lt2: When UE fulfi</w:t>
      </w:r>
      <w:r>
        <w:rPr>
          <w:b/>
          <w:sz w:val="22"/>
          <w:szCs w:val="22"/>
        </w:rPr>
        <w:t>l</w:t>
      </w:r>
      <w:r w:rsidRPr="00764848">
        <w:rPr>
          <w:b/>
          <w:sz w:val="22"/>
          <w:szCs w:val="22"/>
        </w:rPr>
        <w:t xml:space="preserve">s the measurement events, e.g., </w:t>
      </w:r>
      <w:r w:rsidRPr="00764848">
        <w:rPr>
          <w:rFonts w:hint="eastAsia"/>
          <w:b/>
          <w:sz w:val="22"/>
          <w:szCs w:val="22"/>
        </w:rPr>
        <w:t>event</w:t>
      </w:r>
      <w:r w:rsidRPr="00764848">
        <w:rPr>
          <w:b/>
          <w:sz w:val="22"/>
          <w:szCs w:val="22"/>
        </w:rPr>
        <w:t xml:space="preserve"> </w:t>
      </w:r>
      <w:r w:rsidRPr="00764848">
        <w:rPr>
          <w:rFonts w:hint="eastAsia"/>
          <w:b/>
          <w:sz w:val="22"/>
          <w:szCs w:val="22"/>
        </w:rPr>
        <w:t>A</w:t>
      </w:r>
      <w:r w:rsidRPr="00764848">
        <w:rPr>
          <w:b/>
          <w:sz w:val="22"/>
          <w:szCs w:val="22"/>
        </w:rPr>
        <w:t>2</w:t>
      </w:r>
      <w:r w:rsidRPr="00764848">
        <w:rPr>
          <w:rFonts w:hint="eastAsia"/>
          <w:b/>
          <w:sz w:val="22"/>
          <w:szCs w:val="22"/>
        </w:rPr>
        <w:t>,</w:t>
      </w:r>
      <w:r w:rsidRPr="00764848">
        <w:rPr>
          <w:b/>
          <w:sz w:val="22"/>
          <w:szCs w:val="22"/>
        </w:rPr>
        <w:t xml:space="preserve"> event A3, event A4, event A5.</w:t>
      </w:r>
    </w:p>
    <w:p w14:paraId="6DC79824" w14:textId="13C9D9BD" w:rsidR="00764848" w:rsidRDefault="00764848" w:rsidP="00764848">
      <w:pPr>
        <w:rPr>
          <w:b/>
          <w:szCs w:val="22"/>
        </w:rPr>
      </w:pPr>
    </w:p>
    <w:p w14:paraId="41B2F656" w14:textId="496723CC" w:rsidR="00764848" w:rsidRPr="00764848" w:rsidRDefault="00764848" w:rsidP="00764848">
      <w:pPr>
        <w:tabs>
          <w:tab w:val="num" w:pos="576"/>
        </w:tabs>
        <w:spacing w:afterLines="50" w:line="240" w:lineRule="auto"/>
        <w:jc w:val="left"/>
        <w:rPr>
          <w:b/>
          <w:i/>
          <w:iCs/>
          <w:u w:val="single"/>
        </w:rPr>
      </w:pPr>
      <w:r w:rsidRPr="00764848">
        <w:rPr>
          <w:b/>
          <w:i/>
          <w:iCs/>
          <w:u w:val="single"/>
        </w:rPr>
        <w:t xml:space="preserve">Performance KPI </w:t>
      </w:r>
    </w:p>
    <w:p w14:paraId="1D06CD17" w14:textId="200E4ABD" w:rsidR="00764848" w:rsidRDefault="00E60FAA" w:rsidP="00764848">
      <w:pPr>
        <w:rPr>
          <w:b/>
        </w:rPr>
      </w:pPr>
      <w:r>
        <w:rPr>
          <w:rFonts w:hint="eastAsia"/>
          <w:b/>
        </w:rPr>
        <w:t>O</w:t>
      </w:r>
      <w:r>
        <w:rPr>
          <w:b/>
        </w:rPr>
        <w:t>bservation 2: The cell-level measurement prediction is</w:t>
      </w:r>
      <w:r w:rsidRPr="003B51DF">
        <w:rPr>
          <w:b/>
        </w:rPr>
        <w:t xml:space="preserve"> beneficial t</w:t>
      </w:r>
      <w:r>
        <w:rPr>
          <w:b/>
        </w:rPr>
        <w:t xml:space="preserve">o reduce ping-pong handover, </w:t>
      </w:r>
      <w:r w:rsidRPr="009E3735">
        <w:rPr>
          <w:b/>
        </w:rPr>
        <w:t>increase</w:t>
      </w:r>
      <w:r>
        <w:rPr>
          <w:b/>
        </w:rPr>
        <w:t xml:space="preserve"> </w:t>
      </w:r>
      <w:r w:rsidRPr="00E850B4">
        <w:rPr>
          <w:b/>
        </w:rPr>
        <w:t>time of stay</w:t>
      </w:r>
      <w:r>
        <w:rPr>
          <w:b/>
        </w:rPr>
        <w:t xml:space="preserve"> </w:t>
      </w:r>
      <w:r w:rsidRPr="00E850B4">
        <w:rPr>
          <w:b/>
        </w:rPr>
        <w:t>and reduce measurement.</w:t>
      </w:r>
    </w:p>
    <w:p w14:paraId="76E4FEB0" w14:textId="77777777" w:rsidR="00E60FAA" w:rsidRDefault="00E60FAA" w:rsidP="00E60FAA">
      <w:pPr>
        <w:rPr>
          <w:b/>
        </w:rPr>
      </w:pPr>
      <w:r>
        <w:rPr>
          <w:b/>
        </w:rPr>
        <w:t xml:space="preserve">Proposal 8: </w:t>
      </w:r>
      <w:r>
        <w:rPr>
          <w:rFonts w:hint="eastAsia"/>
          <w:b/>
        </w:rPr>
        <w:t>The</w:t>
      </w:r>
      <w:r>
        <w:rPr>
          <w:b/>
        </w:rPr>
        <w:t xml:space="preserve"> </w:t>
      </w:r>
      <w:r>
        <w:rPr>
          <w:rFonts w:hint="eastAsia"/>
          <w:b/>
        </w:rPr>
        <w:t>following</w:t>
      </w:r>
      <w:r>
        <w:rPr>
          <w:b/>
        </w:rPr>
        <w:t xml:space="preserve"> </w:t>
      </w:r>
      <w:r>
        <w:rPr>
          <w:rFonts w:hint="eastAsia"/>
          <w:b/>
        </w:rPr>
        <w:t>items</w:t>
      </w:r>
      <w:r>
        <w:rPr>
          <w:b/>
        </w:rPr>
        <w:t xml:space="preserve"> </w:t>
      </w:r>
      <w:r>
        <w:rPr>
          <w:rFonts w:hint="eastAsia"/>
          <w:b/>
        </w:rPr>
        <w:t>can</w:t>
      </w:r>
      <w:r>
        <w:rPr>
          <w:b/>
        </w:rPr>
        <w:t xml:space="preserve"> </w:t>
      </w:r>
      <w:r>
        <w:rPr>
          <w:rFonts w:hint="eastAsia"/>
          <w:b/>
        </w:rPr>
        <w:t>be</w:t>
      </w:r>
      <w:r>
        <w:rPr>
          <w:b/>
        </w:rPr>
        <w:t xml:space="preserve"> </w:t>
      </w:r>
      <w:r>
        <w:rPr>
          <w:rFonts w:hint="eastAsia"/>
          <w:b/>
        </w:rPr>
        <w:t>considered for</w:t>
      </w:r>
      <w:r>
        <w:rPr>
          <w:b/>
        </w:rPr>
        <w:t xml:space="preserve"> </w:t>
      </w:r>
      <w:r>
        <w:rPr>
          <w:rFonts w:hint="eastAsia"/>
          <w:b/>
        </w:rPr>
        <w:t>the</w:t>
      </w:r>
      <w:r>
        <w:rPr>
          <w:b/>
        </w:rPr>
        <w:t xml:space="preserve"> prediction accuracy </w:t>
      </w:r>
      <w:r>
        <w:rPr>
          <w:rFonts w:hint="eastAsia"/>
          <w:b/>
        </w:rPr>
        <w:t>of</w:t>
      </w:r>
      <w:r>
        <w:rPr>
          <w:b/>
        </w:rPr>
        <w:t xml:space="preserve"> </w:t>
      </w:r>
      <w:r>
        <w:rPr>
          <w:rFonts w:hint="eastAsia"/>
          <w:b/>
        </w:rPr>
        <w:t>the</w:t>
      </w:r>
      <w:r>
        <w:rPr>
          <w:b/>
        </w:rPr>
        <w:t xml:space="preserve"> cell-level </w:t>
      </w:r>
      <w:r>
        <w:rPr>
          <w:rFonts w:hint="eastAsia"/>
          <w:b/>
        </w:rPr>
        <w:t>measurement</w:t>
      </w:r>
      <w:r>
        <w:rPr>
          <w:b/>
        </w:rPr>
        <w:t xml:space="preserve"> </w:t>
      </w:r>
      <w:r>
        <w:rPr>
          <w:rFonts w:hint="eastAsia"/>
          <w:b/>
        </w:rPr>
        <w:t>prediction</w:t>
      </w:r>
      <w:r>
        <w:rPr>
          <w:rFonts w:hint="eastAsia"/>
          <w:b/>
        </w:rPr>
        <w:t>：</w:t>
      </w:r>
    </w:p>
    <w:p w14:paraId="4A0B9B46" w14:textId="77777777" w:rsidR="00E60FAA" w:rsidRDefault="00E60FAA" w:rsidP="00E60FAA">
      <w:pPr>
        <w:rPr>
          <w:b/>
        </w:rPr>
      </w:pPr>
      <w:r w:rsidRPr="00FE58A7">
        <w:rPr>
          <w:b/>
        </w:rPr>
        <w:t>-</w:t>
      </w:r>
      <w:r w:rsidRPr="00FE58A7">
        <w:rPr>
          <w:b/>
        </w:rPr>
        <w:tab/>
      </w:r>
      <w:r>
        <w:rPr>
          <w:rFonts w:hint="eastAsia"/>
          <w:b/>
        </w:rPr>
        <w:t>Spatial</w:t>
      </w:r>
      <w:r>
        <w:rPr>
          <w:b/>
        </w:rPr>
        <w:t>-domain prediction</w:t>
      </w:r>
      <w:r>
        <w:rPr>
          <w:rFonts w:hint="eastAsia"/>
          <w:b/>
        </w:rPr>
        <w:t>：</w:t>
      </w:r>
      <w:r w:rsidRPr="00FE58A7">
        <w:rPr>
          <w:b/>
        </w:rPr>
        <w:t>Top-1</w:t>
      </w:r>
      <w:r>
        <w:rPr>
          <w:b/>
        </w:rPr>
        <w:t>(or Top K)</w:t>
      </w:r>
      <w:r w:rsidRPr="00FE58A7">
        <w:rPr>
          <w:b/>
        </w:rPr>
        <w:t xml:space="preserve"> </w:t>
      </w:r>
      <w:r>
        <w:rPr>
          <w:rFonts w:hint="eastAsia"/>
          <w:b/>
        </w:rPr>
        <w:t>Cell</w:t>
      </w:r>
      <w:r>
        <w:rPr>
          <w:b/>
        </w:rPr>
        <w:t>, RSRP difference</w:t>
      </w:r>
    </w:p>
    <w:p w14:paraId="23CCBBF5" w14:textId="3A50B7A7" w:rsidR="00764848" w:rsidRPr="00764848" w:rsidRDefault="00E60FAA" w:rsidP="00E60FAA">
      <w:pPr>
        <w:rPr>
          <w:b/>
        </w:rPr>
      </w:pPr>
      <w:r>
        <w:rPr>
          <w:b/>
        </w:rPr>
        <w:t>-   Temporal prediction</w:t>
      </w:r>
      <w:r>
        <w:rPr>
          <w:rFonts w:hint="eastAsia"/>
          <w:b/>
        </w:rPr>
        <w:t>：</w:t>
      </w:r>
      <w:r>
        <w:rPr>
          <w:b/>
        </w:rPr>
        <w:t>RSRP difference</w:t>
      </w:r>
    </w:p>
    <w:p w14:paraId="42DCDB83" w14:textId="77777777" w:rsidR="00764848" w:rsidRDefault="00764848" w:rsidP="00764848">
      <w:pPr>
        <w:rPr>
          <w:b/>
        </w:rPr>
      </w:pPr>
    </w:p>
    <w:p w14:paraId="081D40F8" w14:textId="613C32C0" w:rsidR="00764848" w:rsidRPr="00764848" w:rsidRDefault="007C0A13" w:rsidP="00764848">
      <w:pPr>
        <w:tabs>
          <w:tab w:val="num" w:pos="576"/>
        </w:tabs>
        <w:spacing w:afterLines="50" w:line="240" w:lineRule="auto"/>
        <w:jc w:val="left"/>
        <w:rPr>
          <w:b/>
          <w:i/>
          <w:iCs/>
          <w:u w:val="single"/>
        </w:rPr>
      </w:pPr>
      <w:r w:rsidRPr="007C0A13">
        <w:rPr>
          <w:b/>
          <w:i/>
          <w:iCs/>
          <w:u w:val="single"/>
        </w:rPr>
        <w:t>Potential solutions</w:t>
      </w:r>
    </w:p>
    <w:p w14:paraId="1CB30F74" w14:textId="2653833B" w:rsidR="00764848" w:rsidRDefault="00764848" w:rsidP="00764848">
      <w:pPr>
        <w:rPr>
          <w:b/>
        </w:rPr>
      </w:pPr>
      <w:r w:rsidRPr="00C43E5A">
        <w:rPr>
          <w:b/>
        </w:rPr>
        <w:t xml:space="preserve">Observation </w:t>
      </w:r>
      <w:r>
        <w:rPr>
          <w:b/>
        </w:rPr>
        <w:t>3</w:t>
      </w:r>
      <w:r w:rsidRPr="00C43E5A">
        <w:rPr>
          <w:b/>
        </w:rPr>
        <w:t xml:space="preserve">: </w:t>
      </w:r>
      <w:r w:rsidR="00D93AC2">
        <w:rPr>
          <w:b/>
        </w:rPr>
        <w:t>Predicted</w:t>
      </w:r>
      <w:r w:rsidRPr="00C43E5A">
        <w:rPr>
          <w:b/>
        </w:rPr>
        <w:t xml:space="preserve"> measurement results can be used for mobility optimization. And how to use the </w:t>
      </w:r>
      <w:r w:rsidR="00D93AC2">
        <w:rPr>
          <w:b/>
        </w:rPr>
        <w:t>prediction</w:t>
      </w:r>
      <w:r w:rsidRPr="00C43E5A">
        <w:rPr>
          <w:b/>
        </w:rPr>
        <w:t xml:space="preserve"> is up to network implementation.</w:t>
      </w:r>
    </w:p>
    <w:p w14:paraId="5894BEAA" w14:textId="5D76F5D8" w:rsidR="00764848" w:rsidRDefault="00E60FAA" w:rsidP="00764848">
      <w:pPr>
        <w:rPr>
          <w:b/>
          <w:lang w:val="en-US"/>
        </w:rPr>
      </w:pPr>
      <w:r>
        <w:rPr>
          <w:rFonts w:hint="eastAsia"/>
          <w:b/>
        </w:rPr>
        <w:t>P</w:t>
      </w:r>
      <w:r>
        <w:rPr>
          <w:b/>
        </w:rPr>
        <w:t xml:space="preserve">roposal 9: </w:t>
      </w:r>
      <w:r w:rsidRPr="00D27F13">
        <w:rPr>
          <w:b/>
          <w:lang w:val="en-US"/>
        </w:rPr>
        <w:t xml:space="preserve">UE </w:t>
      </w:r>
      <w:r>
        <w:rPr>
          <w:b/>
          <w:lang w:val="en-US"/>
        </w:rPr>
        <w:t xml:space="preserve">may </w:t>
      </w:r>
      <w:r w:rsidRPr="00D27F13">
        <w:rPr>
          <w:b/>
          <w:lang w:val="en-US"/>
        </w:rPr>
        <w:t>need</w:t>
      </w:r>
      <w:r>
        <w:rPr>
          <w:b/>
          <w:lang w:val="en-US"/>
        </w:rPr>
        <w:t xml:space="preserve"> </w:t>
      </w:r>
      <w:r w:rsidRPr="00D27F13">
        <w:rPr>
          <w:b/>
          <w:lang w:val="en-US"/>
        </w:rPr>
        <w:t xml:space="preserve">to report data as </w:t>
      </w:r>
      <w:r>
        <w:rPr>
          <w:rFonts w:hint="eastAsia"/>
          <w:b/>
          <w:lang w:val="en-US"/>
        </w:rPr>
        <w:t>the</w:t>
      </w:r>
      <w:r>
        <w:rPr>
          <w:b/>
          <w:lang w:val="en-US"/>
        </w:rPr>
        <w:t xml:space="preserve"> </w:t>
      </w:r>
      <w:r w:rsidRPr="00D27F13">
        <w:rPr>
          <w:b/>
          <w:lang w:val="en-US"/>
        </w:rPr>
        <w:t>input</w:t>
      </w:r>
      <w:r>
        <w:rPr>
          <w:b/>
          <w:lang w:val="en-US"/>
        </w:rPr>
        <w:t xml:space="preserve"> </w:t>
      </w:r>
      <w:r>
        <w:rPr>
          <w:rFonts w:hint="eastAsia"/>
          <w:b/>
          <w:lang w:val="en-US"/>
        </w:rPr>
        <w:t>for</w:t>
      </w:r>
      <w:r>
        <w:rPr>
          <w:b/>
          <w:lang w:val="en-US"/>
        </w:rPr>
        <w:t xml:space="preserve"> the inference of network sided model</w:t>
      </w:r>
      <w:r w:rsidRPr="00D27F13">
        <w:rPr>
          <w:b/>
          <w:lang w:val="en-US"/>
        </w:rPr>
        <w:t xml:space="preserve">. The report can be included in </w:t>
      </w:r>
      <w:r>
        <w:rPr>
          <w:b/>
          <w:lang w:val="en-US"/>
        </w:rPr>
        <w:t>the measurement report as a baseline</w:t>
      </w:r>
      <w:r w:rsidRPr="00D27F13">
        <w:rPr>
          <w:b/>
          <w:lang w:val="en-US"/>
        </w:rPr>
        <w:t>.</w:t>
      </w:r>
      <w:r w:rsidR="00764848" w:rsidRPr="00D27F13">
        <w:rPr>
          <w:b/>
          <w:lang w:val="en-US"/>
        </w:rPr>
        <w:t xml:space="preserve"> </w:t>
      </w:r>
    </w:p>
    <w:p w14:paraId="425FB4D4" w14:textId="77777777" w:rsidR="00E60FAA" w:rsidRDefault="00E60FAA" w:rsidP="00E60FAA">
      <w:pPr>
        <w:rPr>
          <w:b/>
        </w:rPr>
      </w:pPr>
      <w:r>
        <w:rPr>
          <w:rFonts w:hint="eastAsia"/>
          <w:b/>
        </w:rPr>
        <w:t>P</w:t>
      </w:r>
      <w:r>
        <w:rPr>
          <w:b/>
        </w:rPr>
        <w:t>roposal 10: For UE sided model of c</w:t>
      </w:r>
      <w:r w:rsidRPr="00F81F40">
        <w:rPr>
          <w:b/>
        </w:rPr>
        <w:t>ell-level measurement prediction</w:t>
      </w:r>
      <w:r>
        <w:rPr>
          <w:b/>
        </w:rPr>
        <w:t>, the following can be considered:</w:t>
      </w:r>
    </w:p>
    <w:p w14:paraId="6CA90301" w14:textId="77777777" w:rsidR="00E60FAA" w:rsidRPr="00F81F40" w:rsidRDefault="00E60FAA" w:rsidP="00E60FAA">
      <w:pPr>
        <w:pStyle w:val="af6"/>
        <w:numPr>
          <w:ilvl w:val="0"/>
          <w:numId w:val="36"/>
        </w:numPr>
        <w:spacing w:line="288" w:lineRule="auto"/>
        <w:ind w:firstLineChars="0"/>
        <w:rPr>
          <w:b/>
          <w:sz w:val="22"/>
          <w:szCs w:val="22"/>
        </w:rPr>
      </w:pPr>
      <w:r w:rsidRPr="00F81F40">
        <w:rPr>
          <w:b/>
          <w:sz w:val="22"/>
          <w:szCs w:val="22"/>
        </w:rPr>
        <w:t xml:space="preserve">The prediction can be reported to network. </w:t>
      </w:r>
      <w:r>
        <w:rPr>
          <w:b/>
          <w:sz w:val="22"/>
          <w:szCs w:val="22"/>
        </w:rPr>
        <w:t>And the prediction results</w:t>
      </w:r>
      <w:r w:rsidRPr="00F81F40">
        <w:rPr>
          <w:b/>
          <w:sz w:val="22"/>
          <w:szCs w:val="22"/>
        </w:rPr>
        <w:t xml:space="preserve"> can be included in the measurement report as a baseline. </w:t>
      </w:r>
    </w:p>
    <w:p w14:paraId="3C965065" w14:textId="2AE51CF9" w:rsidR="00764848" w:rsidRPr="00764848" w:rsidRDefault="00E60FAA" w:rsidP="00E60FAA">
      <w:pPr>
        <w:pStyle w:val="af6"/>
        <w:numPr>
          <w:ilvl w:val="0"/>
          <w:numId w:val="36"/>
        </w:numPr>
        <w:spacing w:line="288" w:lineRule="auto"/>
        <w:ind w:firstLineChars="0"/>
        <w:rPr>
          <w:b/>
          <w:sz w:val="22"/>
          <w:szCs w:val="22"/>
        </w:rPr>
      </w:pPr>
      <w:r w:rsidRPr="00F81F40">
        <w:rPr>
          <w:b/>
          <w:sz w:val="22"/>
          <w:szCs w:val="22"/>
        </w:rPr>
        <w:t>UE can use the predicted measurement results to evaluate measurement report event</w:t>
      </w:r>
      <w:r>
        <w:rPr>
          <w:b/>
          <w:sz w:val="22"/>
          <w:szCs w:val="22"/>
        </w:rPr>
        <w:t>s</w:t>
      </w:r>
      <w:r w:rsidRPr="00F81F40">
        <w:rPr>
          <w:b/>
          <w:sz w:val="22"/>
          <w:szCs w:val="22"/>
        </w:rPr>
        <w:t>.</w:t>
      </w:r>
    </w:p>
    <w:p w14:paraId="56C54161" w14:textId="77777777" w:rsidR="00764848" w:rsidRDefault="00764848" w:rsidP="00764848">
      <w:pPr>
        <w:tabs>
          <w:tab w:val="num" w:pos="576"/>
        </w:tabs>
        <w:spacing w:afterLines="50" w:line="240" w:lineRule="auto"/>
        <w:jc w:val="left"/>
        <w:rPr>
          <w:b/>
          <w:i/>
          <w:iCs/>
          <w:u w:val="single"/>
        </w:rPr>
      </w:pPr>
    </w:p>
    <w:p w14:paraId="39BD07F8" w14:textId="15B4DE6A" w:rsidR="00764848" w:rsidRPr="00764848" w:rsidRDefault="00764848" w:rsidP="00764848">
      <w:pPr>
        <w:tabs>
          <w:tab w:val="num" w:pos="576"/>
        </w:tabs>
        <w:spacing w:afterLines="50" w:line="240" w:lineRule="auto"/>
        <w:jc w:val="left"/>
        <w:rPr>
          <w:b/>
          <w:i/>
          <w:iCs/>
          <w:u w:val="single"/>
        </w:rPr>
      </w:pPr>
      <w:r w:rsidRPr="00764848">
        <w:rPr>
          <w:b/>
          <w:i/>
          <w:iCs/>
          <w:u w:val="single"/>
        </w:rPr>
        <w:t>Beam-level measurement prediction</w:t>
      </w:r>
    </w:p>
    <w:p w14:paraId="380985C8" w14:textId="77777777" w:rsidR="00E60FAA" w:rsidRDefault="00E60FAA" w:rsidP="00E60FAA">
      <w:pPr>
        <w:rPr>
          <w:b/>
        </w:rPr>
      </w:pPr>
      <w:r>
        <w:rPr>
          <w:rFonts w:hint="eastAsia"/>
          <w:b/>
        </w:rPr>
        <w:t>Proposal</w:t>
      </w:r>
      <w:r>
        <w:rPr>
          <w:b/>
        </w:rPr>
        <w:t xml:space="preserve"> 11</w:t>
      </w:r>
      <w:r>
        <w:rPr>
          <w:rFonts w:hint="eastAsia"/>
          <w:b/>
        </w:rPr>
        <w:t>:</w:t>
      </w:r>
      <w:r>
        <w:rPr>
          <w:b/>
        </w:rPr>
        <w:t xml:space="preserve"> </w:t>
      </w:r>
      <w:r>
        <w:rPr>
          <w:rFonts w:hint="eastAsia"/>
          <w:b/>
        </w:rPr>
        <w:t>F</w:t>
      </w:r>
      <w:r>
        <w:rPr>
          <w:b/>
        </w:rPr>
        <w:t>or beam-level measurement prediction, the following options can be considered:</w:t>
      </w:r>
    </w:p>
    <w:p w14:paraId="605E231E" w14:textId="77777777" w:rsidR="00E60FAA" w:rsidRPr="00A215C2" w:rsidRDefault="00E60FAA" w:rsidP="00E60FAA">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1</w:t>
      </w:r>
      <w:r w:rsidRPr="00A215C2">
        <w:rPr>
          <w:rFonts w:hint="eastAsia"/>
          <w:b/>
          <w:sz w:val="22"/>
          <w:szCs w:val="22"/>
        </w:rPr>
        <w:t>：</w:t>
      </w:r>
      <w:r w:rsidRPr="00A215C2">
        <w:rPr>
          <w:b/>
          <w:sz w:val="22"/>
          <w:szCs w:val="22"/>
        </w:rPr>
        <w:t xml:space="preserve"> The beam-level measurement </w:t>
      </w:r>
      <w:r>
        <w:rPr>
          <w:b/>
          <w:sz w:val="22"/>
          <w:szCs w:val="22"/>
        </w:rPr>
        <w:t>prediction</w:t>
      </w:r>
      <w:r w:rsidRPr="00A215C2">
        <w:rPr>
          <w:b/>
          <w:sz w:val="22"/>
          <w:szCs w:val="22"/>
        </w:rPr>
        <w:t xml:space="preserve"> for the beam specific measurements after L1 filtering (i.e., A1 in Figure 9.2.4-1 in TS 38.300)</w:t>
      </w:r>
    </w:p>
    <w:p w14:paraId="15DC5BEF" w14:textId="243661D8" w:rsidR="00764848" w:rsidRPr="00E60FAA" w:rsidRDefault="00E60FAA" w:rsidP="00E60FAA">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2</w:t>
      </w:r>
      <w:r w:rsidRPr="00A215C2">
        <w:rPr>
          <w:rFonts w:hint="eastAsia"/>
          <w:b/>
          <w:sz w:val="22"/>
          <w:szCs w:val="22"/>
        </w:rPr>
        <w:t>：</w:t>
      </w:r>
      <w:r w:rsidRPr="00A215C2">
        <w:rPr>
          <w:rFonts w:hint="eastAsia"/>
          <w:b/>
          <w:sz w:val="22"/>
          <w:szCs w:val="22"/>
        </w:rPr>
        <w:t xml:space="preserve"> </w:t>
      </w:r>
      <w:r w:rsidRPr="00A215C2">
        <w:rPr>
          <w:b/>
          <w:sz w:val="22"/>
          <w:szCs w:val="22"/>
        </w:rPr>
        <w:t xml:space="preserve">The beam-level measurement </w:t>
      </w:r>
      <w:r>
        <w:rPr>
          <w:b/>
          <w:sz w:val="22"/>
          <w:szCs w:val="22"/>
        </w:rPr>
        <w:t>prediction</w:t>
      </w:r>
      <w:r w:rsidRPr="00A215C2">
        <w:rPr>
          <w:b/>
          <w:sz w:val="22"/>
          <w:szCs w:val="22"/>
        </w:rPr>
        <w:t xml:space="preserve"> for the beam specific measurements after L1 filtering and L3 beam filtering (i.e., </w:t>
      </w:r>
      <w:r w:rsidRPr="00A215C2">
        <w:rPr>
          <w:rFonts w:hint="eastAsia"/>
          <w:b/>
          <w:sz w:val="22"/>
          <w:szCs w:val="22"/>
        </w:rPr>
        <w:t>E</w:t>
      </w:r>
      <w:r w:rsidRPr="00A215C2">
        <w:rPr>
          <w:b/>
          <w:sz w:val="22"/>
          <w:szCs w:val="22"/>
        </w:rPr>
        <w:t xml:space="preserve"> in Figure 9.2.4-1 in TS 38.300)</w:t>
      </w:r>
    </w:p>
    <w:p w14:paraId="40B27B7B" w14:textId="77777777" w:rsidR="00E60FAA" w:rsidRPr="003F61CB" w:rsidRDefault="00E60FAA" w:rsidP="00E60FAA">
      <w:pPr>
        <w:rPr>
          <w:b/>
          <w:szCs w:val="22"/>
        </w:rPr>
      </w:pPr>
      <w:r>
        <w:rPr>
          <w:rFonts w:hint="eastAsia"/>
          <w:b/>
        </w:rPr>
        <w:t>Proposal</w:t>
      </w:r>
      <w:r>
        <w:rPr>
          <w:b/>
        </w:rPr>
        <w:t xml:space="preserve"> 12</w:t>
      </w:r>
      <w:r>
        <w:rPr>
          <w:rFonts w:hint="eastAsia"/>
          <w:b/>
        </w:rPr>
        <w:t>：</w:t>
      </w:r>
      <w:r w:rsidRPr="00A215C2">
        <w:rPr>
          <w:b/>
          <w:szCs w:val="22"/>
        </w:rPr>
        <w:t xml:space="preserve">The beam-level measurement </w:t>
      </w:r>
      <w:r>
        <w:rPr>
          <w:b/>
          <w:szCs w:val="22"/>
        </w:rPr>
        <w:t>prediction can</w:t>
      </w:r>
      <w:r>
        <w:rPr>
          <w:rFonts w:hint="eastAsia"/>
          <w:b/>
          <w:szCs w:val="22"/>
        </w:rPr>
        <w:t xml:space="preserve"> </w:t>
      </w:r>
      <w:r>
        <w:rPr>
          <w:b/>
          <w:szCs w:val="22"/>
        </w:rPr>
        <w:t>be</w:t>
      </w:r>
      <w:r>
        <w:rPr>
          <w:rFonts w:hint="eastAsia"/>
          <w:b/>
          <w:szCs w:val="22"/>
        </w:rPr>
        <w:t xml:space="preserve"> </w:t>
      </w:r>
      <w:r>
        <w:rPr>
          <w:b/>
          <w:szCs w:val="22"/>
        </w:rPr>
        <w:t>used</w:t>
      </w:r>
      <w:r>
        <w:rPr>
          <w:rFonts w:hint="eastAsia"/>
          <w:b/>
          <w:szCs w:val="22"/>
        </w:rPr>
        <w:t xml:space="preserve"> </w:t>
      </w:r>
      <w:r>
        <w:rPr>
          <w:b/>
          <w:szCs w:val="22"/>
        </w:rPr>
        <w:t>to assist the beam selection for target cell, including the following:</w:t>
      </w:r>
    </w:p>
    <w:p w14:paraId="1A3807A3" w14:textId="77777777" w:rsidR="00E60FAA" w:rsidRDefault="00E60FAA" w:rsidP="00E60FAA">
      <w:pPr>
        <w:pStyle w:val="af6"/>
        <w:numPr>
          <w:ilvl w:val="0"/>
          <w:numId w:val="36"/>
        </w:numPr>
        <w:spacing w:line="288" w:lineRule="auto"/>
        <w:ind w:firstLineChars="0"/>
        <w:rPr>
          <w:b/>
          <w:sz w:val="22"/>
          <w:szCs w:val="22"/>
        </w:rPr>
      </w:pPr>
      <w:r>
        <w:rPr>
          <w:b/>
          <w:sz w:val="22"/>
          <w:szCs w:val="22"/>
        </w:rPr>
        <w:t>The n</w:t>
      </w:r>
      <w:r w:rsidRPr="003F61CB">
        <w:rPr>
          <w:b/>
          <w:sz w:val="22"/>
          <w:szCs w:val="22"/>
        </w:rPr>
        <w:t xml:space="preserve">etwork can select the beam for the target cell </w:t>
      </w:r>
      <w:r>
        <w:rPr>
          <w:b/>
          <w:sz w:val="22"/>
          <w:szCs w:val="22"/>
        </w:rPr>
        <w:t>based on the prediction</w:t>
      </w:r>
    </w:p>
    <w:p w14:paraId="6056BC80" w14:textId="7289A58B" w:rsidR="00764848" w:rsidRPr="00764848" w:rsidRDefault="00E60FAA" w:rsidP="00E60FAA">
      <w:pPr>
        <w:pStyle w:val="af6"/>
        <w:numPr>
          <w:ilvl w:val="0"/>
          <w:numId w:val="36"/>
        </w:numPr>
        <w:spacing w:line="288" w:lineRule="auto"/>
        <w:ind w:firstLineChars="0"/>
        <w:rPr>
          <w:b/>
          <w:sz w:val="22"/>
          <w:szCs w:val="22"/>
        </w:rPr>
      </w:pPr>
      <w:r>
        <w:rPr>
          <w:b/>
          <w:sz w:val="22"/>
          <w:szCs w:val="22"/>
        </w:rPr>
        <w:t xml:space="preserve">The </w:t>
      </w:r>
      <w:r w:rsidRPr="003F61CB">
        <w:rPr>
          <w:b/>
          <w:sz w:val="22"/>
          <w:szCs w:val="22"/>
        </w:rPr>
        <w:t xml:space="preserve">UE </w:t>
      </w:r>
      <w:r>
        <w:rPr>
          <w:b/>
          <w:sz w:val="22"/>
          <w:szCs w:val="22"/>
        </w:rPr>
        <w:t xml:space="preserve">can </w:t>
      </w:r>
      <w:r w:rsidRPr="003F61CB">
        <w:rPr>
          <w:b/>
          <w:sz w:val="22"/>
          <w:szCs w:val="22"/>
        </w:rPr>
        <w:t>perform beam selectio</w:t>
      </w:r>
      <w:r>
        <w:rPr>
          <w:b/>
          <w:sz w:val="22"/>
          <w:szCs w:val="22"/>
        </w:rPr>
        <w:t xml:space="preserve">n for </w:t>
      </w:r>
      <w:r w:rsidRPr="003F61CB">
        <w:rPr>
          <w:b/>
          <w:sz w:val="22"/>
          <w:szCs w:val="22"/>
        </w:rPr>
        <w:t xml:space="preserve">the </w:t>
      </w:r>
      <w:proofErr w:type="gramStart"/>
      <w:r w:rsidRPr="003F61CB">
        <w:rPr>
          <w:b/>
          <w:sz w:val="22"/>
          <w:szCs w:val="22"/>
        </w:rPr>
        <w:t>random access</w:t>
      </w:r>
      <w:proofErr w:type="gramEnd"/>
      <w:r w:rsidRPr="003F61CB">
        <w:rPr>
          <w:b/>
          <w:sz w:val="22"/>
          <w:szCs w:val="22"/>
        </w:rPr>
        <w:t xml:space="preserve"> </w:t>
      </w:r>
      <w:r>
        <w:rPr>
          <w:b/>
          <w:sz w:val="22"/>
          <w:szCs w:val="22"/>
        </w:rPr>
        <w:t xml:space="preserve">procedure </w:t>
      </w:r>
      <w:r w:rsidRPr="003F61CB">
        <w:rPr>
          <w:b/>
          <w:sz w:val="22"/>
          <w:szCs w:val="22"/>
        </w:rPr>
        <w:t>to the target cell</w:t>
      </w:r>
      <w:r>
        <w:rPr>
          <w:b/>
          <w:sz w:val="22"/>
          <w:szCs w:val="22"/>
        </w:rPr>
        <w:t xml:space="preserve"> </w:t>
      </w:r>
      <w:r w:rsidRPr="003F61CB">
        <w:rPr>
          <w:b/>
          <w:sz w:val="22"/>
          <w:szCs w:val="22"/>
        </w:rPr>
        <w:t xml:space="preserve">based </w:t>
      </w:r>
      <w:r>
        <w:rPr>
          <w:b/>
          <w:sz w:val="22"/>
          <w:szCs w:val="22"/>
        </w:rPr>
        <w:t xml:space="preserve">on </w:t>
      </w:r>
      <w:r w:rsidRPr="003F61CB">
        <w:rPr>
          <w:b/>
          <w:sz w:val="22"/>
          <w:szCs w:val="22"/>
        </w:rPr>
        <w:t xml:space="preserve">the </w:t>
      </w:r>
      <w:r>
        <w:rPr>
          <w:b/>
          <w:sz w:val="22"/>
          <w:szCs w:val="22"/>
        </w:rPr>
        <w:t>prediction</w:t>
      </w:r>
    </w:p>
    <w:p w14:paraId="513DE901" w14:textId="77777777" w:rsidR="00DA44DE" w:rsidRDefault="00DA44DE" w:rsidP="00DA44DE">
      <w:pPr>
        <w:pStyle w:val="1"/>
        <w:tabs>
          <w:tab w:val="left" w:pos="432"/>
        </w:tabs>
        <w:spacing w:before="180" w:line="240" w:lineRule="auto"/>
        <w:ind w:left="0" w:firstLine="0"/>
        <w:jc w:val="left"/>
      </w:pPr>
      <w:bookmarkStart w:id="14" w:name="_Toc502437832"/>
      <w:r>
        <w:t>Reference</w:t>
      </w:r>
    </w:p>
    <w:bookmarkEnd w:id="14"/>
    <w:p w14:paraId="15D02A99" w14:textId="1565C50B" w:rsidR="00F745E5" w:rsidRDefault="00ED69FF" w:rsidP="00F745E5">
      <w:pPr>
        <w:pStyle w:val="Doc-title"/>
        <w:ind w:left="0" w:firstLine="0"/>
        <w:rPr>
          <w:rFonts w:ascii="Times New Roman" w:hAnsi="Times New Roman"/>
          <w:sz w:val="22"/>
        </w:rPr>
      </w:pPr>
      <w:r w:rsidRPr="003A7064">
        <w:rPr>
          <w:rFonts w:ascii="Times New Roman" w:hAnsi="Times New Roman"/>
          <w:sz w:val="22"/>
        </w:rPr>
        <w:t xml:space="preserve">[1] </w:t>
      </w:r>
      <w:r w:rsidR="00B462AD" w:rsidRPr="00B462AD">
        <w:rPr>
          <w:rFonts w:ascii="Times New Roman" w:hAnsi="Times New Roman"/>
          <w:sz w:val="22"/>
        </w:rPr>
        <w:t>RP-240082</w:t>
      </w:r>
      <w:r w:rsidRPr="003A7064">
        <w:rPr>
          <w:rFonts w:ascii="Times New Roman" w:hAnsi="Times New Roman"/>
          <w:sz w:val="22"/>
        </w:rPr>
        <w:t xml:space="preserve">, </w:t>
      </w:r>
      <w:r w:rsidR="004F4990">
        <w:rPr>
          <w:rFonts w:ascii="Times New Roman" w:hAnsi="Times New Roman"/>
          <w:sz w:val="22"/>
        </w:rPr>
        <w:t>“</w:t>
      </w:r>
      <w:r w:rsidR="00B462AD" w:rsidRPr="00B462AD">
        <w:rPr>
          <w:rFonts w:ascii="Times New Roman" w:hAnsi="Times New Roman"/>
          <w:sz w:val="22"/>
        </w:rPr>
        <w:t>Revised SID on AIML for mobility in NR</w:t>
      </w:r>
      <w:r w:rsidR="004F4990" w:rsidRPr="004F4990">
        <w:rPr>
          <w:rFonts w:ascii="Times New Roman" w:hAnsi="Times New Roman"/>
          <w:sz w:val="22"/>
        </w:rPr>
        <w:t>”, OPPO</w:t>
      </w:r>
    </w:p>
    <w:p w14:paraId="25C8EE1D" w14:textId="77777777" w:rsidR="00F745E5" w:rsidRDefault="00F745E5" w:rsidP="00F745E5">
      <w:pPr>
        <w:pStyle w:val="Doc-title"/>
        <w:ind w:left="0" w:firstLine="0"/>
        <w:rPr>
          <w:rFonts w:ascii="Times New Roman" w:hAnsi="Times New Roman"/>
          <w:sz w:val="22"/>
        </w:rPr>
      </w:pPr>
      <w:r w:rsidRPr="003A7064">
        <w:rPr>
          <w:rFonts w:ascii="Times New Roman" w:hAnsi="Times New Roman"/>
          <w:sz w:val="22"/>
        </w:rPr>
        <w:t>[</w:t>
      </w:r>
      <w:r>
        <w:rPr>
          <w:rFonts w:ascii="Times New Roman" w:hAnsi="Times New Roman"/>
          <w:sz w:val="22"/>
        </w:rPr>
        <w:t>2</w:t>
      </w:r>
      <w:r w:rsidRPr="003A7064">
        <w:rPr>
          <w:rFonts w:ascii="Times New Roman" w:hAnsi="Times New Roman"/>
          <w:sz w:val="22"/>
        </w:rPr>
        <w:t xml:space="preserve">] </w:t>
      </w:r>
      <w:r w:rsidRPr="00F745E5">
        <w:rPr>
          <w:rFonts w:ascii="Times New Roman" w:hAnsi="Times New Roman"/>
          <w:sz w:val="22"/>
        </w:rPr>
        <w:t>RP-240774</w:t>
      </w:r>
      <w:r w:rsidRPr="003A7064">
        <w:rPr>
          <w:rFonts w:ascii="Times New Roman" w:hAnsi="Times New Roman"/>
          <w:sz w:val="22"/>
        </w:rPr>
        <w:t xml:space="preserve">, </w:t>
      </w:r>
      <w:r>
        <w:rPr>
          <w:rFonts w:ascii="Times New Roman" w:hAnsi="Times New Roman"/>
          <w:sz w:val="22"/>
        </w:rPr>
        <w:t>“</w:t>
      </w:r>
      <w:r w:rsidRPr="00F745E5">
        <w:rPr>
          <w:rFonts w:ascii="Times New Roman" w:hAnsi="Times New Roman"/>
          <w:sz w:val="22"/>
        </w:rPr>
        <w:t>Revised WID on Artificial Intelligence (AI)/Machine Learning (ML) for NR Air Interface</w:t>
      </w:r>
      <w:r w:rsidRPr="004F4990">
        <w:rPr>
          <w:rFonts w:ascii="Times New Roman" w:hAnsi="Times New Roman"/>
          <w:sz w:val="22"/>
        </w:rPr>
        <w:t>”,</w:t>
      </w:r>
      <w:r>
        <w:rPr>
          <w:rFonts w:ascii="Times New Roman" w:hAnsi="Times New Roman"/>
          <w:sz w:val="22"/>
        </w:rPr>
        <w:t xml:space="preserve"> </w:t>
      </w:r>
      <w:r w:rsidRPr="00F745E5">
        <w:rPr>
          <w:rFonts w:ascii="Times New Roman" w:hAnsi="Times New Roman"/>
          <w:sz w:val="22"/>
        </w:rPr>
        <w:t>Qualcomm</w:t>
      </w:r>
    </w:p>
    <w:p w14:paraId="2D06DAA3" w14:textId="718C5D1B" w:rsidR="00764848" w:rsidRDefault="00764848" w:rsidP="00764848">
      <w:pPr>
        <w:pStyle w:val="Doc-title"/>
        <w:rPr>
          <w:rFonts w:ascii="Times New Roman" w:hAnsi="Times New Roman"/>
          <w:sz w:val="22"/>
        </w:rPr>
      </w:pPr>
      <w:r w:rsidRPr="003A7064">
        <w:rPr>
          <w:rFonts w:ascii="Times New Roman" w:hAnsi="Times New Roman"/>
          <w:sz w:val="22"/>
        </w:rPr>
        <w:t>[</w:t>
      </w:r>
      <w:r>
        <w:rPr>
          <w:rFonts w:ascii="Times New Roman" w:hAnsi="Times New Roman"/>
          <w:sz w:val="22"/>
        </w:rPr>
        <w:t>3</w:t>
      </w:r>
      <w:r>
        <w:rPr>
          <w:rFonts w:ascii="Times New Roman" w:hAnsi="Times New Roman" w:hint="eastAsia"/>
          <w:sz w:val="22"/>
        </w:rPr>
        <w:t>]</w:t>
      </w:r>
      <w:r>
        <w:rPr>
          <w:rFonts w:ascii="Times New Roman" w:hAnsi="Times New Roman"/>
          <w:sz w:val="22"/>
        </w:rPr>
        <w:t xml:space="preserve"> </w:t>
      </w:r>
      <w:r w:rsidRPr="00764848">
        <w:rPr>
          <w:rFonts w:ascii="Times New Roman" w:hAnsi="Times New Roman"/>
          <w:sz w:val="22"/>
        </w:rPr>
        <w:t>3GPP TR 38.843</w:t>
      </w:r>
      <w:r w:rsidRPr="003A7064">
        <w:rPr>
          <w:rFonts w:ascii="Times New Roman" w:hAnsi="Times New Roman"/>
          <w:sz w:val="22"/>
        </w:rPr>
        <w:t xml:space="preserve">, </w:t>
      </w:r>
      <w:r>
        <w:rPr>
          <w:rFonts w:ascii="Times New Roman" w:hAnsi="Times New Roman"/>
          <w:sz w:val="22"/>
        </w:rPr>
        <w:t>“</w:t>
      </w:r>
      <w:r w:rsidRPr="00764848">
        <w:rPr>
          <w:rFonts w:ascii="Times New Roman" w:hAnsi="Times New Roman"/>
          <w:sz w:val="22"/>
        </w:rPr>
        <w:t>Study on Artificial Intelligence (AI)/Machine Learning (ML) for NR air interface</w:t>
      </w:r>
      <w:r w:rsidRPr="004F4990">
        <w:rPr>
          <w:rFonts w:ascii="Times New Roman" w:hAnsi="Times New Roman"/>
          <w:sz w:val="22"/>
        </w:rPr>
        <w:t>”</w:t>
      </w:r>
    </w:p>
    <w:p w14:paraId="263133C8" w14:textId="73727589" w:rsidR="005E2226" w:rsidRPr="00E60FAA" w:rsidRDefault="00764848" w:rsidP="00E60FAA">
      <w:pPr>
        <w:pStyle w:val="Doc-title"/>
        <w:ind w:left="0" w:firstLine="0"/>
        <w:rPr>
          <w:rFonts w:ascii="Times New Roman" w:hAnsi="Times New Roman"/>
          <w:sz w:val="22"/>
        </w:rPr>
      </w:pPr>
      <w:r w:rsidRPr="003A7064">
        <w:rPr>
          <w:rFonts w:ascii="Times New Roman" w:hAnsi="Times New Roman"/>
          <w:sz w:val="22"/>
        </w:rPr>
        <w:t>[</w:t>
      </w:r>
      <w:r>
        <w:rPr>
          <w:rFonts w:ascii="Times New Roman" w:hAnsi="Times New Roman"/>
          <w:sz w:val="22"/>
        </w:rPr>
        <w:t>4</w:t>
      </w:r>
      <w:r w:rsidRPr="003A7064">
        <w:rPr>
          <w:rFonts w:ascii="Times New Roman" w:hAnsi="Times New Roman"/>
          <w:sz w:val="22"/>
        </w:rPr>
        <w:t xml:space="preserve">] </w:t>
      </w:r>
      <w:r w:rsidRPr="00764848">
        <w:rPr>
          <w:rFonts w:ascii="Times New Roman" w:hAnsi="Times New Roman"/>
          <w:sz w:val="22"/>
        </w:rPr>
        <w:t>3GPP TS 38.300</w:t>
      </w:r>
      <w:r w:rsidRPr="003A7064">
        <w:rPr>
          <w:rFonts w:ascii="Times New Roman" w:hAnsi="Times New Roman"/>
          <w:sz w:val="22"/>
        </w:rPr>
        <w:t xml:space="preserve">, </w:t>
      </w:r>
      <w:r>
        <w:rPr>
          <w:rFonts w:ascii="Times New Roman" w:hAnsi="Times New Roman"/>
          <w:sz w:val="22"/>
        </w:rPr>
        <w:t>“</w:t>
      </w:r>
      <w:r w:rsidRPr="00764848">
        <w:rPr>
          <w:rFonts w:ascii="Times New Roman" w:hAnsi="Times New Roman"/>
          <w:sz w:val="22"/>
        </w:rPr>
        <w:t>NR; NR and NG-RAN Overall Description</w:t>
      </w:r>
      <w:r w:rsidRPr="004F4990">
        <w:rPr>
          <w:rFonts w:ascii="Times New Roman" w:hAnsi="Times New Roman"/>
          <w:sz w:val="22"/>
        </w:rPr>
        <w:t>”</w:t>
      </w:r>
    </w:p>
    <w:sectPr w:rsidR="005E2226" w:rsidRPr="00E60FAA"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6C2EB" w14:textId="77777777" w:rsidR="00356453" w:rsidRDefault="00356453">
      <w:pPr>
        <w:spacing w:after="0" w:line="240" w:lineRule="auto"/>
      </w:pPr>
      <w:r>
        <w:separator/>
      </w:r>
    </w:p>
  </w:endnote>
  <w:endnote w:type="continuationSeparator" w:id="0">
    <w:p w14:paraId="25729AFD" w14:textId="77777777" w:rsidR="00356453" w:rsidRDefault="0035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9F8F2" w14:textId="77777777" w:rsidR="00356453" w:rsidRDefault="00356453">
      <w:pPr>
        <w:spacing w:after="0" w:line="240" w:lineRule="auto"/>
      </w:pPr>
      <w:r>
        <w:separator/>
      </w:r>
    </w:p>
  </w:footnote>
  <w:footnote w:type="continuationSeparator" w:id="0">
    <w:p w14:paraId="405E2B47" w14:textId="77777777" w:rsidR="00356453" w:rsidRDefault="0035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AD498F"/>
    <w:multiLevelType w:val="hybridMultilevel"/>
    <w:tmpl w:val="613CD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A284942"/>
    <w:multiLevelType w:val="hybridMultilevel"/>
    <w:tmpl w:val="615A5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561F51"/>
    <w:multiLevelType w:val="hybridMultilevel"/>
    <w:tmpl w:val="2402D44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3286E55"/>
    <w:multiLevelType w:val="hybridMultilevel"/>
    <w:tmpl w:val="F2CAC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F70AD5"/>
    <w:multiLevelType w:val="hybridMultilevel"/>
    <w:tmpl w:val="F92CCF64"/>
    <w:lvl w:ilvl="0" w:tplc="1786B0E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0"/>
  </w:num>
  <w:num w:numId="4">
    <w:abstractNumId w:val="16"/>
  </w:num>
  <w:num w:numId="5">
    <w:abstractNumId w:val="0"/>
  </w:num>
  <w:num w:numId="6">
    <w:abstractNumId w:val="23"/>
  </w:num>
  <w:num w:numId="7">
    <w:abstractNumId w:val="29"/>
  </w:num>
  <w:num w:numId="8">
    <w:abstractNumId w:val="15"/>
  </w:num>
  <w:num w:numId="9">
    <w:abstractNumId w:val="2"/>
  </w:num>
  <w:num w:numId="10">
    <w:abstractNumId w:val="13"/>
  </w:num>
  <w:num w:numId="11">
    <w:abstractNumId w:val="21"/>
  </w:num>
  <w:num w:numId="12">
    <w:abstractNumId w:val="1"/>
  </w:num>
  <w:num w:numId="13">
    <w:abstractNumId w:val="26"/>
  </w:num>
  <w:num w:numId="14">
    <w:abstractNumId w:val="32"/>
  </w:num>
  <w:num w:numId="15">
    <w:abstractNumId w:val="11"/>
  </w:num>
  <w:num w:numId="16">
    <w:abstractNumId w:val="24"/>
  </w:num>
  <w:num w:numId="17">
    <w:abstractNumId w:val="4"/>
  </w:num>
  <w:num w:numId="18">
    <w:abstractNumId w:val="28"/>
  </w:num>
  <w:num w:numId="19">
    <w:abstractNumId w:val="17"/>
  </w:num>
  <w:num w:numId="20">
    <w:abstractNumId w:val="7"/>
  </w:num>
  <w:num w:numId="21">
    <w:abstractNumId w:val="0"/>
  </w:num>
  <w:num w:numId="22">
    <w:abstractNumId w:val="6"/>
  </w:num>
  <w:num w:numId="23">
    <w:abstractNumId w:val="18"/>
  </w:num>
  <w:num w:numId="24">
    <w:abstractNumId w:val="0"/>
  </w:num>
  <w:num w:numId="25">
    <w:abstractNumId w:val="12"/>
  </w:num>
  <w:num w:numId="26">
    <w:abstractNumId w:val="31"/>
  </w:num>
  <w:num w:numId="27">
    <w:abstractNumId w:val="14"/>
  </w:num>
  <w:num w:numId="28">
    <w:abstractNumId w:val="3"/>
  </w:num>
  <w:num w:numId="29">
    <w:abstractNumId w:val="5"/>
  </w:num>
  <w:num w:numId="30">
    <w:abstractNumId w:val="30"/>
  </w:num>
  <w:num w:numId="31">
    <w:abstractNumId w:val="25"/>
  </w:num>
  <w:num w:numId="32">
    <w:abstractNumId w:val="9"/>
  </w:num>
  <w:num w:numId="33">
    <w:abstractNumId w:val="19"/>
  </w:num>
  <w:num w:numId="34">
    <w:abstractNumId w:val="22"/>
  </w:num>
  <w:num w:numId="35">
    <w:abstractNumId w:val="27"/>
  </w:num>
  <w:num w:numId="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8D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E1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8</Pages>
  <Words>3179</Words>
  <Characters>18123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 (Yi)</cp:lastModifiedBy>
  <cp:revision>17</cp:revision>
  <cp:lastPrinted>2018-04-04T09:40:00Z</cp:lastPrinted>
  <dcterms:created xsi:type="dcterms:W3CDTF">2024-04-01T11:51:00Z</dcterms:created>
  <dcterms:modified xsi:type="dcterms:W3CDTF">2024-04-05T04:39:00Z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ies>
</file>